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spacing w:line="1000" w:lineRule="exact"/>
        <w:jc w:val="right"/>
        <w:rPr>
          <w:bCs/>
          <w:sz w:val="28"/>
          <w:szCs w:val="28"/>
        </w:rPr>
      </w:pPr>
      <w:r>
        <w:rPr>
          <w:rFonts w:hint="eastAsia"/>
          <w:bCs/>
          <w:sz w:val="28"/>
          <w:szCs w:val="28"/>
        </w:rPr>
        <w:t xml:space="preserve">编号： </w:t>
      </w:r>
    </w:p>
    <w:p>
      <w:pPr>
        <w:pStyle w:val="4"/>
        <w:spacing w:line="1000" w:lineRule="exact"/>
        <w:jc w:val="center"/>
        <w:rPr>
          <w:sz w:val="52"/>
        </w:rPr>
      </w:pPr>
    </w:p>
    <w:p>
      <w:pPr>
        <w:pStyle w:val="4"/>
        <w:spacing w:line="1000" w:lineRule="exact"/>
        <w:jc w:val="center"/>
        <w:rPr>
          <w:sz w:val="52"/>
        </w:rPr>
      </w:pPr>
      <w:r>
        <w:rPr>
          <w:rFonts w:hint="eastAsia"/>
          <w:sz w:val="52"/>
        </w:rPr>
        <w:t>广州南方学院</w:t>
      </w:r>
    </w:p>
    <w:p>
      <w:pPr>
        <w:pStyle w:val="4"/>
        <w:spacing w:line="1000" w:lineRule="exact"/>
        <w:jc w:val="center"/>
        <w:rPr>
          <w:sz w:val="52"/>
        </w:rPr>
      </w:pPr>
      <w:r>
        <w:rPr>
          <w:rFonts w:hint="eastAsia"/>
          <w:sz w:val="52"/>
        </w:rPr>
        <w:t>采购供货和安装合同</w:t>
      </w:r>
    </w:p>
    <w:p>
      <w:pPr>
        <w:spacing w:line="540" w:lineRule="exact"/>
        <w:ind w:right="480"/>
        <w:rPr>
          <w:sz w:val="24"/>
        </w:rPr>
      </w:pPr>
    </w:p>
    <w:p>
      <w:pPr>
        <w:spacing w:line="540" w:lineRule="exact"/>
        <w:rPr>
          <w:sz w:val="28"/>
        </w:rPr>
      </w:pPr>
    </w:p>
    <w:p>
      <w:pPr>
        <w:snapToGrid w:val="0"/>
        <w:spacing w:line="360" w:lineRule="auto"/>
        <w:outlineLvl w:val="0"/>
        <w:rPr>
          <w:b/>
          <w:sz w:val="28"/>
        </w:rPr>
      </w:pPr>
    </w:p>
    <w:p>
      <w:pPr>
        <w:snapToGrid w:val="0"/>
        <w:spacing w:line="540" w:lineRule="exact"/>
        <w:ind w:firstLine="703" w:firstLineChars="250"/>
        <w:jc w:val="left"/>
        <w:outlineLvl w:val="0"/>
        <w:rPr>
          <w:b/>
          <w:sz w:val="28"/>
        </w:rPr>
      </w:pPr>
      <w:r>
        <w:rPr>
          <w:rFonts w:hint="eastAsia"/>
          <w:b/>
          <w:sz w:val="28"/>
        </w:rPr>
        <w:t>项目名称：</w:t>
      </w:r>
      <w:r>
        <w:rPr>
          <w:rFonts w:hint="eastAsia"/>
          <w:b/>
          <w:sz w:val="28"/>
          <w:u w:val="single"/>
        </w:rPr>
        <w:t xml:space="preserve">                                 </w:t>
      </w:r>
    </w:p>
    <w:p>
      <w:pPr>
        <w:snapToGrid w:val="0"/>
        <w:spacing w:line="540" w:lineRule="exact"/>
        <w:ind w:firstLine="703" w:firstLineChars="250"/>
        <w:rPr>
          <w:b/>
          <w:sz w:val="28"/>
        </w:rPr>
      </w:pPr>
    </w:p>
    <w:p>
      <w:pPr>
        <w:snapToGrid w:val="0"/>
        <w:spacing w:line="540" w:lineRule="exact"/>
        <w:ind w:firstLine="703" w:firstLineChars="250"/>
        <w:rPr>
          <w:b/>
          <w:sz w:val="28"/>
        </w:rPr>
      </w:pPr>
    </w:p>
    <w:p>
      <w:pPr>
        <w:snapToGrid w:val="0"/>
        <w:spacing w:line="540" w:lineRule="exact"/>
        <w:ind w:firstLine="703" w:firstLineChars="250"/>
        <w:rPr>
          <w:b/>
          <w:sz w:val="28"/>
          <w:u w:val="single"/>
        </w:rPr>
      </w:pPr>
      <w:r>
        <w:rPr>
          <w:rFonts w:hint="eastAsia"/>
          <w:b/>
          <w:sz w:val="28"/>
        </w:rPr>
        <w:t>发包方（甲方）：</w:t>
      </w:r>
      <w:r>
        <w:rPr>
          <w:b/>
          <w:sz w:val="28"/>
          <w:u w:val="single"/>
        </w:rPr>
        <w:t xml:space="preserve">    </w:t>
      </w:r>
      <w:r>
        <w:rPr>
          <w:rFonts w:hint="eastAsia"/>
          <w:b/>
          <w:sz w:val="28"/>
          <w:u w:val="single"/>
        </w:rPr>
        <w:t>广州南方学院</w:t>
      </w:r>
      <w:r>
        <w:rPr>
          <w:b/>
          <w:sz w:val="28"/>
          <w:u w:val="single"/>
        </w:rPr>
        <w:t xml:space="preserve">  </w:t>
      </w:r>
      <w:r>
        <w:rPr>
          <w:rFonts w:hint="eastAsia"/>
          <w:b/>
          <w:sz w:val="28"/>
          <w:u w:val="single"/>
        </w:rPr>
        <w:t xml:space="preserve">     </w:t>
      </w:r>
      <w:r>
        <w:rPr>
          <w:b/>
          <w:sz w:val="28"/>
          <w:u w:val="single"/>
        </w:rPr>
        <w:t xml:space="preserve">     </w:t>
      </w:r>
    </w:p>
    <w:p>
      <w:pPr>
        <w:snapToGrid w:val="0"/>
        <w:spacing w:line="540" w:lineRule="exact"/>
        <w:rPr>
          <w:b/>
          <w:sz w:val="28"/>
        </w:rPr>
      </w:pPr>
    </w:p>
    <w:p>
      <w:pPr>
        <w:snapToGrid w:val="0"/>
        <w:spacing w:line="540" w:lineRule="exact"/>
        <w:ind w:firstLine="703" w:firstLineChars="250"/>
        <w:outlineLvl w:val="0"/>
        <w:rPr>
          <w:b/>
          <w:sz w:val="28"/>
        </w:rPr>
      </w:pPr>
      <w:r>
        <w:rPr>
          <w:rFonts w:hint="eastAsia"/>
          <w:b/>
          <w:sz w:val="28"/>
        </w:rPr>
        <w:t>承包方（乙方）：</w:t>
      </w:r>
      <w:r>
        <w:rPr>
          <w:b/>
          <w:sz w:val="28"/>
          <w:u w:val="single"/>
        </w:rPr>
        <w:t xml:space="preserve">  </w:t>
      </w:r>
      <w:r>
        <w:rPr>
          <w:rFonts w:hint="eastAsia"/>
          <w:b/>
          <w:sz w:val="28"/>
          <w:u w:val="single"/>
        </w:rPr>
        <w:t xml:space="preserve">                          </w:t>
      </w:r>
    </w:p>
    <w:p>
      <w:pPr>
        <w:spacing w:line="540" w:lineRule="exact"/>
        <w:ind w:firstLine="703" w:firstLineChars="250"/>
        <w:rPr>
          <w:b/>
          <w:sz w:val="28"/>
        </w:rPr>
      </w:pPr>
    </w:p>
    <w:p>
      <w:pPr>
        <w:spacing w:line="540" w:lineRule="exact"/>
        <w:ind w:firstLine="703" w:firstLineChars="250"/>
        <w:rPr>
          <w:b/>
          <w:bCs/>
          <w:sz w:val="28"/>
        </w:rPr>
      </w:pPr>
    </w:p>
    <w:p>
      <w:pPr>
        <w:spacing w:line="540" w:lineRule="exact"/>
        <w:ind w:firstLine="703" w:firstLineChars="250"/>
        <w:rPr>
          <w:b/>
          <w:bCs/>
          <w:sz w:val="28"/>
        </w:rPr>
      </w:pPr>
    </w:p>
    <w:p>
      <w:pPr>
        <w:spacing w:line="540" w:lineRule="exact"/>
        <w:rPr>
          <w:b/>
          <w:bCs/>
          <w:sz w:val="28"/>
        </w:rPr>
      </w:pPr>
    </w:p>
    <w:p>
      <w:pPr>
        <w:spacing w:line="540" w:lineRule="exact"/>
        <w:ind w:firstLine="703" w:firstLineChars="250"/>
        <w:rPr>
          <w:b/>
          <w:bCs/>
          <w:sz w:val="28"/>
          <w:u w:val="single"/>
        </w:rPr>
      </w:pPr>
      <w:r>
        <w:rPr>
          <w:rFonts w:hint="eastAsia"/>
          <w:b/>
          <w:bCs/>
          <w:sz w:val="28"/>
        </w:rPr>
        <w:t>签约地点：</w:t>
      </w:r>
      <w:r>
        <w:rPr>
          <w:b/>
          <w:bCs/>
          <w:sz w:val="28"/>
          <w:u w:val="single"/>
        </w:rPr>
        <w:t xml:space="preserve">    </w:t>
      </w:r>
      <w:r>
        <w:rPr>
          <w:rFonts w:hint="eastAsia"/>
          <w:b/>
          <w:bCs/>
          <w:sz w:val="28"/>
          <w:u w:val="single"/>
        </w:rPr>
        <w:t xml:space="preserve">    广州市从化温泉镇     </w:t>
      </w:r>
      <w:r>
        <w:rPr>
          <w:b/>
          <w:bCs/>
          <w:sz w:val="28"/>
          <w:u w:val="single"/>
        </w:rPr>
        <w:t xml:space="preserve">      </w:t>
      </w:r>
    </w:p>
    <w:p>
      <w:pPr>
        <w:spacing w:line="540" w:lineRule="exact"/>
        <w:ind w:firstLine="703" w:firstLineChars="250"/>
        <w:rPr>
          <w:b/>
          <w:bCs/>
          <w:sz w:val="28"/>
        </w:rPr>
      </w:pPr>
    </w:p>
    <w:p>
      <w:pPr>
        <w:ind w:firstLine="689" w:firstLineChars="245"/>
      </w:pPr>
      <w:r>
        <w:rPr>
          <w:rFonts w:hint="eastAsia"/>
          <w:b/>
          <w:bCs/>
          <w:sz w:val="28"/>
        </w:rPr>
        <w:t>签订日期：</w:t>
      </w:r>
      <w:r>
        <w:rPr>
          <w:b/>
          <w:bCs/>
          <w:sz w:val="28"/>
          <w:u w:val="single"/>
        </w:rPr>
        <w:t xml:space="preserve"> </w:t>
      </w:r>
      <w:r>
        <w:rPr>
          <w:rFonts w:hint="eastAsia"/>
          <w:b/>
          <w:bCs/>
          <w:sz w:val="28"/>
          <w:u w:val="single"/>
        </w:rPr>
        <w:t>20</w:t>
      </w:r>
      <w:r>
        <w:rPr>
          <w:b/>
          <w:bCs/>
          <w:sz w:val="28"/>
          <w:u w:val="single"/>
        </w:rPr>
        <w:t>2</w:t>
      </w:r>
      <w:r>
        <w:rPr>
          <w:rFonts w:hint="eastAsia"/>
          <w:b/>
          <w:bCs/>
          <w:sz w:val="28"/>
          <w:u w:val="single"/>
        </w:rPr>
        <w:t>4</w:t>
      </w:r>
      <w:r>
        <w:rPr>
          <w:b/>
          <w:bCs/>
          <w:sz w:val="28"/>
          <w:u w:val="single"/>
        </w:rPr>
        <w:t xml:space="preserve"> </w:t>
      </w:r>
      <w:r>
        <w:rPr>
          <w:rFonts w:hint="eastAsia"/>
          <w:b/>
          <w:bCs/>
          <w:sz w:val="28"/>
        </w:rPr>
        <w:t>年</w:t>
      </w:r>
      <w:r>
        <w:rPr>
          <w:b/>
          <w:bCs/>
          <w:sz w:val="28"/>
          <w:u w:val="single"/>
        </w:rPr>
        <w:t xml:space="preserve">  </w:t>
      </w:r>
      <w:r>
        <w:rPr>
          <w:rFonts w:hint="eastAsia"/>
          <w:b/>
          <w:bCs/>
          <w:sz w:val="28"/>
          <w:u w:val="single"/>
        </w:rPr>
        <w:t xml:space="preserve">    </w:t>
      </w:r>
      <w:r>
        <w:rPr>
          <w:b/>
          <w:bCs/>
          <w:sz w:val="28"/>
          <w:u w:val="single"/>
        </w:rPr>
        <w:t xml:space="preserve"> </w:t>
      </w:r>
      <w:r>
        <w:rPr>
          <w:rFonts w:hint="eastAsia"/>
          <w:b/>
          <w:bCs/>
          <w:sz w:val="28"/>
        </w:rPr>
        <w:t>月</w:t>
      </w:r>
      <w:r>
        <w:rPr>
          <w:b/>
          <w:bCs/>
          <w:sz w:val="28"/>
          <w:u w:val="single"/>
        </w:rPr>
        <w:t xml:space="preserve">  </w:t>
      </w:r>
      <w:r>
        <w:rPr>
          <w:rFonts w:hint="eastAsia"/>
          <w:b/>
          <w:bCs/>
          <w:sz w:val="28"/>
          <w:u w:val="single"/>
        </w:rPr>
        <w:t xml:space="preserve">   </w:t>
      </w:r>
      <w:r>
        <w:rPr>
          <w:b/>
          <w:bCs/>
          <w:sz w:val="28"/>
          <w:u w:val="single"/>
        </w:rPr>
        <w:t xml:space="preserve"> </w:t>
      </w:r>
      <w:r>
        <w:rPr>
          <w:rFonts w:hint="eastAsia"/>
          <w:b/>
          <w:bCs/>
          <w:sz w:val="28"/>
        </w:rPr>
        <w:t>日</w:t>
      </w:r>
    </w:p>
    <w:p>
      <w:pPr>
        <w:spacing w:before="156" w:line="440" w:lineRule="exact"/>
        <w:jc w:val="center"/>
        <w:textAlignment w:val="baseline"/>
        <w:rPr>
          <w:rFonts w:eastAsia="黑体"/>
          <w:b/>
          <w:sz w:val="52"/>
        </w:rPr>
      </w:pPr>
    </w:p>
    <w:p>
      <w:pPr>
        <w:spacing w:before="156" w:line="440" w:lineRule="exact"/>
        <w:jc w:val="center"/>
        <w:textAlignment w:val="baseline"/>
        <w:rPr>
          <w:rFonts w:eastAsia="黑体"/>
          <w:b/>
          <w:sz w:val="48"/>
          <w:szCs w:val="48"/>
        </w:rPr>
      </w:pPr>
    </w:p>
    <w:p>
      <w:pPr>
        <w:spacing w:before="156" w:line="440" w:lineRule="exact"/>
        <w:jc w:val="center"/>
        <w:textAlignment w:val="baseline"/>
        <w:rPr>
          <w:rFonts w:eastAsia="黑体"/>
          <w:b/>
          <w:sz w:val="48"/>
          <w:szCs w:val="48"/>
        </w:rPr>
      </w:pPr>
    </w:p>
    <w:p>
      <w:pPr>
        <w:spacing w:before="156" w:line="440" w:lineRule="exact"/>
        <w:jc w:val="center"/>
        <w:textAlignment w:val="baseline"/>
        <w:rPr>
          <w:rFonts w:eastAsia="黑体"/>
          <w:b/>
          <w:sz w:val="48"/>
          <w:szCs w:val="48"/>
        </w:rPr>
      </w:pPr>
      <w:r>
        <w:rPr>
          <w:rFonts w:hint="eastAsia" w:eastAsia="黑体"/>
          <w:b/>
          <w:sz w:val="48"/>
          <w:szCs w:val="48"/>
        </w:rPr>
        <w:t>采购供货和安装合同</w:t>
      </w:r>
    </w:p>
    <w:p>
      <w:pPr>
        <w:spacing w:before="156" w:line="440" w:lineRule="exact"/>
        <w:textAlignment w:val="baseline"/>
        <w:rPr>
          <w:rFonts w:eastAsia="Times New Roman"/>
          <w:b/>
          <w:sz w:val="24"/>
        </w:rPr>
      </w:pPr>
      <w:r>
        <w:rPr>
          <w:rFonts w:eastAsia="黑体"/>
          <w:b/>
          <w:sz w:val="24"/>
        </w:rPr>
        <w:t xml:space="preserve">                                                  </w:t>
      </w:r>
    </w:p>
    <w:p>
      <w:pPr>
        <w:spacing w:line="420" w:lineRule="exact"/>
        <w:rPr>
          <w:rFonts w:ascii="宋体" w:hAnsi="宋体"/>
          <w:b/>
          <w:sz w:val="24"/>
          <w:szCs w:val="24"/>
        </w:rPr>
      </w:pPr>
      <w:r>
        <w:rPr>
          <w:rFonts w:hint="eastAsia" w:ascii="宋体" w:hAnsi="宋体"/>
          <w:b/>
          <w:sz w:val="24"/>
          <w:szCs w:val="24"/>
        </w:rPr>
        <w:t>甲方：广州南方学院</w:t>
      </w:r>
    </w:p>
    <w:p>
      <w:pPr>
        <w:spacing w:line="420" w:lineRule="exact"/>
        <w:rPr>
          <w:rFonts w:ascii="宋体" w:hAnsi="宋体"/>
          <w:b/>
          <w:sz w:val="24"/>
          <w:szCs w:val="24"/>
        </w:rPr>
      </w:pPr>
    </w:p>
    <w:p>
      <w:pPr>
        <w:spacing w:line="420" w:lineRule="exact"/>
        <w:rPr>
          <w:rFonts w:ascii="宋体" w:hAnsi="宋体"/>
          <w:b/>
          <w:sz w:val="24"/>
          <w:szCs w:val="24"/>
        </w:rPr>
      </w:pPr>
      <w:r>
        <w:rPr>
          <w:rFonts w:hint="eastAsia" w:ascii="宋体" w:hAnsi="宋体"/>
          <w:b/>
          <w:sz w:val="24"/>
          <w:szCs w:val="24"/>
        </w:rPr>
        <w:t>乙方：</w:t>
      </w:r>
      <w:r>
        <w:rPr>
          <w:rFonts w:ascii="宋体" w:hAnsi="宋体"/>
          <w:b/>
          <w:sz w:val="24"/>
          <w:szCs w:val="24"/>
        </w:rPr>
        <w:t xml:space="preserve">           </w:t>
      </w:r>
    </w:p>
    <w:p>
      <w:pPr>
        <w:spacing w:line="420" w:lineRule="exact"/>
        <w:rPr>
          <w:rFonts w:ascii="宋体" w:hAnsi="宋体"/>
          <w:b/>
          <w:sz w:val="24"/>
          <w:szCs w:val="24"/>
        </w:rPr>
      </w:pPr>
    </w:p>
    <w:p>
      <w:pPr>
        <w:spacing w:line="420" w:lineRule="exact"/>
        <w:rPr>
          <w:rFonts w:ascii="宋体" w:hAnsi="宋体"/>
          <w:sz w:val="24"/>
          <w:szCs w:val="24"/>
        </w:rPr>
      </w:pPr>
      <w:r>
        <w:rPr>
          <w:rFonts w:hint="eastAsia" w:ascii="宋体" w:hAnsi="宋体"/>
          <w:sz w:val="24"/>
          <w:szCs w:val="24"/>
        </w:rPr>
        <w:t>甲方联系人：姓名：邓云生</w:t>
      </w:r>
      <w:r>
        <w:rPr>
          <w:rFonts w:ascii="宋体" w:hAnsi="宋体"/>
          <w:sz w:val="24"/>
          <w:szCs w:val="24"/>
        </w:rPr>
        <w:t xml:space="preserve">     </w:t>
      </w:r>
      <w:r>
        <w:rPr>
          <w:rFonts w:hint="eastAsia" w:ascii="宋体" w:hAnsi="宋体"/>
          <w:sz w:val="24"/>
          <w:szCs w:val="24"/>
        </w:rPr>
        <w:t>电话：020-6178</w:t>
      </w:r>
      <w:r>
        <w:rPr>
          <w:rFonts w:ascii="宋体" w:hAnsi="宋体"/>
          <w:sz w:val="24"/>
          <w:szCs w:val="24"/>
        </w:rPr>
        <w:t xml:space="preserve">7371   </w:t>
      </w:r>
      <w:r>
        <w:rPr>
          <w:rFonts w:hint="eastAsia" w:ascii="宋体" w:hAnsi="宋体"/>
          <w:sz w:val="24"/>
          <w:szCs w:val="24"/>
        </w:rPr>
        <w:t xml:space="preserve">  手机：</w:t>
      </w:r>
      <w:r>
        <w:rPr>
          <w:rFonts w:ascii="宋体" w:hAnsi="宋体"/>
          <w:sz w:val="24"/>
          <w:szCs w:val="24"/>
        </w:rPr>
        <w:t>18002200390</w:t>
      </w:r>
    </w:p>
    <w:p>
      <w:pPr>
        <w:spacing w:line="420" w:lineRule="exact"/>
        <w:rPr>
          <w:rFonts w:ascii="宋体" w:hAnsi="宋体"/>
          <w:sz w:val="24"/>
          <w:szCs w:val="24"/>
        </w:rPr>
      </w:pPr>
      <w:r>
        <w:rPr>
          <w:rFonts w:ascii="宋体" w:hAnsi="宋体"/>
          <w:sz w:val="24"/>
          <w:szCs w:val="24"/>
        </w:rPr>
        <w:t xml:space="preserve">            </w:t>
      </w:r>
      <w:r>
        <w:rPr>
          <w:rFonts w:hint="eastAsia" w:ascii="宋体" w:hAnsi="宋体"/>
          <w:sz w:val="24"/>
          <w:szCs w:val="24"/>
        </w:rPr>
        <w:t>地址：广州市从化温泉</w:t>
      </w:r>
    </w:p>
    <w:p>
      <w:pPr>
        <w:spacing w:line="420" w:lineRule="exact"/>
        <w:rPr>
          <w:rFonts w:ascii="宋体" w:hAnsi="宋体"/>
          <w:sz w:val="24"/>
          <w:szCs w:val="24"/>
        </w:rPr>
      </w:pPr>
      <w:r>
        <w:rPr>
          <w:rFonts w:ascii="宋体" w:hAnsi="宋体"/>
          <w:sz w:val="24"/>
          <w:szCs w:val="24"/>
        </w:rPr>
        <w:t xml:space="preserve">            </w:t>
      </w:r>
      <w:r>
        <w:rPr>
          <w:rFonts w:hint="eastAsia" w:ascii="宋体" w:hAnsi="宋体"/>
          <w:sz w:val="24"/>
          <w:szCs w:val="24"/>
        </w:rPr>
        <w:t>邮政编码：</w:t>
      </w:r>
      <w:r>
        <w:rPr>
          <w:rFonts w:ascii="宋体" w:hAnsi="宋体"/>
          <w:sz w:val="24"/>
          <w:szCs w:val="24"/>
        </w:rPr>
        <w:t>510</w:t>
      </w:r>
      <w:r>
        <w:rPr>
          <w:rFonts w:hint="eastAsia" w:ascii="宋体" w:hAnsi="宋体"/>
          <w:sz w:val="24"/>
          <w:szCs w:val="24"/>
        </w:rPr>
        <w:t>970</w:t>
      </w:r>
    </w:p>
    <w:p>
      <w:pPr>
        <w:spacing w:line="420" w:lineRule="exact"/>
        <w:rPr>
          <w:rFonts w:ascii="宋体" w:hAnsi="宋体"/>
          <w:sz w:val="24"/>
          <w:szCs w:val="24"/>
        </w:rPr>
      </w:pPr>
      <w:r>
        <w:rPr>
          <w:rFonts w:hint="eastAsia" w:ascii="宋体" w:hAnsi="宋体"/>
          <w:sz w:val="24"/>
          <w:szCs w:val="24"/>
        </w:rPr>
        <w:t xml:space="preserve">乙方联系人：姓名：       </w:t>
      </w:r>
      <w:r>
        <w:rPr>
          <w:rFonts w:ascii="宋体" w:hAnsi="宋体"/>
          <w:sz w:val="24"/>
          <w:szCs w:val="24"/>
        </w:rPr>
        <w:t xml:space="preserve">    </w:t>
      </w:r>
      <w:r>
        <w:rPr>
          <w:rFonts w:hint="eastAsia" w:ascii="宋体" w:hAnsi="宋体"/>
          <w:sz w:val="24"/>
          <w:szCs w:val="24"/>
        </w:rPr>
        <w:t xml:space="preserve">电话：            </w:t>
      </w:r>
      <w:r>
        <w:rPr>
          <w:rFonts w:ascii="宋体" w:hAnsi="宋体"/>
          <w:sz w:val="24"/>
          <w:szCs w:val="24"/>
        </w:rPr>
        <w:t xml:space="preserve">   </w:t>
      </w:r>
      <w:r>
        <w:rPr>
          <w:rFonts w:hint="eastAsia" w:ascii="宋体" w:hAnsi="宋体"/>
          <w:sz w:val="24"/>
          <w:szCs w:val="24"/>
        </w:rPr>
        <w:t xml:space="preserve">  手机：          </w:t>
      </w:r>
      <w:r>
        <w:rPr>
          <w:rFonts w:ascii="宋体" w:hAnsi="宋体"/>
          <w:sz w:val="24"/>
          <w:szCs w:val="24"/>
        </w:rPr>
        <w:t xml:space="preserve">              </w:t>
      </w:r>
    </w:p>
    <w:p>
      <w:pPr>
        <w:spacing w:line="420" w:lineRule="exact"/>
        <w:ind w:firstLine="1440" w:firstLineChars="600"/>
        <w:rPr>
          <w:rFonts w:ascii="宋体" w:hAnsi="宋体"/>
          <w:sz w:val="24"/>
          <w:szCs w:val="24"/>
        </w:rPr>
      </w:pPr>
      <w:r>
        <w:rPr>
          <w:rFonts w:hint="eastAsia" w:ascii="宋体" w:hAnsi="宋体"/>
          <w:sz w:val="24"/>
          <w:szCs w:val="24"/>
        </w:rPr>
        <w:t>地址：</w:t>
      </w:r>
      <w:r>
        <w:rPr>
          <w:rFonts w:hint="eastAsia"/>
          <w:color w:val="000000"/>
          <w:szCs w:val="21"/>
        </w:rPr>
        <w:t xml:space="preserve">  </w:t>
      </w:r>
    </w:p>
    <w:p>
      <w:pPr>
        <w:spacing w:line="42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邮政编码： </w:t>
      </w:r>
    </w:p>
    <w:p>
      <w:pPr>
        <w:spacing w:line="420" w:lineRule="exact"/>
        <w:rPr>
          <w:rFonts w:ascii="宋体" w:hAnsi="宋体"/>
          <w:b/>
          <w:sz w:val="24"/>
          <w:szCs w:val="24"/>
        </w:rPr>
      </w:pPr>
    </w:p>
    <w:p>
      <w:pPr>
        <w:spacing w:line="420" w:lineRule="exact"/>
        <w:ind w:firstLine="470" w:firstLineChars="196"/>
        <w:rPr>
          <w:rFonts w:ascii="宋体" w:hAnsi="宋体"/>
          <w:sz w:val="24"/>
          <w:szCs w:val="24"/>
        </w:rPr>
      </w:pPr>
      <w:r>
        <w:rPr>
          <w:rFonts w:hint="eastAsia" w:ascii="宋体" w:hAnsi="宋体"/>
          <w:sz w:val="24"/>
          <w:szCs w:val="24"/>
        </w:rPr>
        <w:t>根据《中华人民共和国民法典》，经双方协商一致，按照前期合同条款续签。</w:t>
      </w:r>
    </w:p>
    <w:p>
      <w:pPr>
        <w:numPr>
          <w:ilvl w:val="0"/>
          <w:numId w:val="1"/>
        </w:numPr>
        <w:spacing w:line="420" w:lineRule="exact"/>
        <w:outlineLvl w:val="0"/>
        <w:rPr>
          <w:rFonts w:ascii="宋体" w:hAnsi="宋体"/>
          <w:b/>
          <w:sz w:val="24"/>
          <w:szCs w:val="24"/>
        </w:rPr>
      </w:pPr>
      <w:r>
        <w:rPr>
          <w:rFonts w:hint="eastAsia" w:ascii="宋体" w:hAnsi="宋体"/>
          <w:b/>
          <w:sz w:val="24"/>
          <w:szCs w:val="24"/>
        </w:rPr>
        <w:t>货物名称及规格型号、数量、价格等</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638"/>
        <w:gridCol w:w="729"/>
        <w:gridCol w:w="2744"/>
        <w:gridCol w:w="992"/>
        <w:gridCol w:w="425"/>
        <w:gridCol w:w="425"/>
        <w:gridCol w:w="851"/>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设备（货物）名称</w:t>
            </w:r>
          </w:p>
        </w:tc>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品牌</w:t>
            </w:r>
          </w:p>
        </w:tc>
        <w:tc>
          <w:tcPr>
            <w:tcW w:w="7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型号规格</w:t>
            </w:r>
          </w:p>
        </w:tc>
        <w:tc>
          <w:tcPr>
            <w:tcW w:w="27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配置清单</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厂家</w:t>
            </w:r>
            <w:r>
              <w:rPr>
                <w:rFonts w:ascii="宋体" w:hAnsi="宋体"/>
                <w:sz w:val="24"/>
                <w:szCs w:val="24"/>
              </w:rPr>
              <w:t>/</w:t>
            </w:r>
            <w:r>
              <w:rPr>
                <w:rFonts w:hint="eastAsia" w:ascii="宋体" w:hAnsi="宋体"/>
                <w:sz w:val="24"/>
                <w:szCs w:val="24"/>
              </w:rPr>
              <w:t>产地</w:t>
            </w:r>
          </w:p>
        </w:tc>
        <w:tc>
          <w:tcPr>
            <w:tcW w:w="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数量</w:t>
            </w:r>
          </w:p>
        </w:tc>
        <w:tc>
          <w:tcPr>
            <w:tcW w:w="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单位</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单价</w:t>
            </w:r>
          </w:p>
          <w:p>
            <w:pPr>
              <w:spacing w:line="360" w:lineRule="auto"/>
              <w:jc w:val="center"/>
              <w:rPr>
                <w:rFonts w:ascii="宋体" w:hAnsi="宋体"/>
                <w:sz w:val="24"/>
                <w:szCs w:val="24"/>
              </w:rPr>
            </w:pPr>
            <w:r>
              <w:rPr>
                <w:rFonts w:hint="eastAsia" w:ascii="宋体" w:hAnsi="宋体"/>
                <w:sz w:val="24"/>
                <w:szCs w:val="24"/>
              </w:rPr>
              <w:t>（元）</w:t>
            </w:r>
          </w:p>
        </w:tc>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总价</w:t>
            </w:r>
          </w:p>
          <w:p>
            <w:pPr>
              <w:spacing w:line="360" w:lineRule="auto"/>
              <w:jc w:val="center"/>
              <w:rPr>
                <w:rFonts w:ascii="宋体" w:hAnsi="宋体"/>
                <w:sz w:val="24"/>
                <w:szCs w:val="24"/>
              </w:rPr>
            </w:pPr>
            <w:r>
              <w:rPr>
                <w:rFonts w:ascii="宋体" w:hAnsi="宋体"/>
                <w:sz w:val="24"/>
                <w:szCs w:val="24"/>
              </w:rPr>
              <w:t>(</w:t>
            </w:r>
            <w:r>
              <w:rPr>
                <w:rFonts w:hint="eastAsia" w:ascii="宋体" w:hAnsi="宋体"/>
                <w:sz w:val="24"/>
                <w:szCs w:val="24"/>
              </w:rPr>
              <w:t>元</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p>
        </w:tc>
        <w:tc>
          <w:tcPr>
            <w:tcW w:w="63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p>
        </w:tc>
        <w:tc>
          <w:tcPr>
            <w:tcW w:w="72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p>
        </w:tc>
        <w:tc>
          <w:tcPr>
            <w:tcW w:w="2744"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p>
        </w:tc>
        <w:tc>
          <w:tcPr>
            <w:tcW w:w="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p>
        </w:tc>
        <w:tc>
          <w:tcPr>
            <w:tcW w:w="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p>
        </w:tc>
        <w:tc>
          <w:tcPr>
            <w:tcW w:w="8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83" w:type="dxa"/>
            <w:gridSpan w:val="9"/>
            <w:tcBorders>
              <w:top w:val="single" w:color="auto" w:sz="4" w:space="0"/>
              <w:left w:val="single" w:color="auto" w:sz="4" w:space="0"/>
              <w:bottom w:val="single" w:color="auto" w:sz="4" w:space="0"/>
              <w:right w:val="single" w:color="auto" w:sz="4" w:space="0"/>
            </w:tcBorders>
          </w:tcPr>
          <w:p>
            <w:pPr>
              <w:tabs>
                <w:tab w:val="left" w:pos="930"/>
              </w:tabs>
              <w:spacing w:line="360" w:lineRule="auto"/>
              <w:rPr>
                <w:rFonts w:ascii="宋体" w:hAnsi="宋体"/>
                <w:sz w:val="24"/>
                <w:szCs w:val="24"/>
              </w:rPr>
            </w:pPr>
            <w:r>
              <w:rPr>
                <w:rFonts w:hint="eastAsia" w:ascii="宋体" w:hAnsi="宋体"/>
                <w:sz w:val="24"/>
                <w:szCs w:val="24"/>
              </w:rPr>
              <w:t>总金额（人民币）：</w:t>
            </w:r>
            <w:r>
              <w:rPr>
                <w:rFonts w:hint="eastAsia" w:ascii="宋体" w:hAnsi="宋体"/>
                <w:sz w:val="24"/>
                <w:szCs w:val="24"/>
                <w:lang w:val="en-US" w:eastAsia="zh-CN"/>
              </w:rPr>
              <w:t xml:space="preserve"> </w:t>
            </w:r>
            <w:r>
              <w:rPr>
                <w:rFonts w:hint="eastAsia" w:ascii="宋体" w:hAnsi="宋体"/>
                <w:sz w:val="24"/>
                <w:szCs w:val="24"/>
              </w:rPr>
              <w:t>元整（￥</w:t>
            </w:r>
            <w:r>
              <w:rPr>
                <w:rFonts w:hint="eastAsia" w:ascii="宋体" w:hAnsi="宋体"/>
                <w:sz w:val="24"/>
                <w:szCs w:val="24"/>
                <w:lang w:val="en-US" w:eastAsia="zh-CN"/>
              </w:rPr>
              <w:t xml:space="preserve"> </w:t>
            </w:r>
            <w:bookmarkStart w:id="4" w:name="_GoBack"/>
            <w:bookmarkEnd w:id="4"/>
            <w:r>
              <w:rPr>
                <w:rFonts w:hint="eastAsia" w:ascii="宋体" w:hAnsi="宋体"/>
                <w:sz w:val="24"/>
                <w:szCs w:val="24"/>
              </w:rPr>
              <w:t>）</w:t>
            </w:r>
          </w:p>
        </w:tc>
      </w:tr>
    </w:tbl>
    <w:p>
      <w:pPr>
        <w:spacing w:line="420" w:lineRule="exact"/>
        <w:outlineLvl w:val="0"/>
        <w:rPr>
          <w:rFonts w:ascii="宋体" w:hAnsi="宋体"/>
          <w:b/>
          <w:sz w:val="24"/>
          <w:szCs w:val="24"/>
        </w:rPr>
      </w:pPr>
    </w:p>
    <w:p>
      <w:pPr>
        <w:spacing w:line="420" w:lineRule="exact"/>
        <w:ind w:firstLine="480" w:firstLineChars="200"/>
        <w:jc w:val="left"/>
        <w:rPr>
          <w:rFonts w:ascii="宋体" w:hAnsi="宋体"/>
          <w:sz w:val="24"/>
          <w:szCs w:val="24"/>
        </w:rPr>
      </w:pPr>
      <w:r>
        <w:rPr>
          <w:rFonts w:hint="eastAsia" w:ascii="宋体" w:hAnsi="宋体"/>
          <w:sz w:val="24"/>
          <w:szCs w:val="24"/>
        </w:rPr>
        <w:t>本合同约定的货物单价已包含购买货物及售后服务所发生的所有费用，包括但不限于运输费、保险费、装卸费、配套资料费、安装调试费用、培训费用、税费，售后服务费用及合同实施过程中不可预见费用等。货物单价在本合同履行过程中保持不变，经甲乙双方协商一致以书面形式予以变更的除外。</w:t>
      </w:r>
    </w:p>
    <w:p>
      <w:pPr>
        <w:spacing w:line="420" w:lineRule="exact"/>
        <w:ind w:firstLine="200"/>
        <w:jc w:val="left"/>
        <w:outlineLvl w:val="0"/>
        <w:rPr>
          <w:rFonts w:ascii="宋体" w:hAnsi="宋体"/>
          <w:sz w:val="24"/>
          <w:szCs w:val="24"/>
        </w:rPr>
      </w:pPr>
    </w:p>
    <w:p>
      <w:pPr>
        <w:spacing w:line="420" w:lineRule="exact"/>
        <w:outlineLvl w:val="0"/>
        <w:rPr>
          <w:rFonts w:ascii="宋体" w:hAnsi="宋体"/>
          <w:b/>
          <w:sz w:val="24"/>
          <w:szCs w:val="24"/>
        </w:rPr>
      </w:pPr>
      <w:r>
        <w:rPr>
          <w:rFonts w:hint="eastAsia" w:ascii="宋体" w:hAnsi="宋体"/>
          <w:b/>
          <w:sz w:val="24"/>
          <w:szCs w:val="24"/>
        </w:rPr>
        <w:t>二、货物质量要求</w:t>
      </w:r>
    </w:p>
    <w:p>
      <w:pPr>
        <w:spacing w:line="420" w:lineRule="exact"/>
        <w:ind w:left="118" w:leftChars="56" w:firstLine="480" w:firstLineChars="200"/>
        <w:jc w:val="left"/>
        <w:rPr>
          <w:rFonts w:ascii="宋体" w:hAnsi="宋体"/>
          <w:sz w:val="24"/>
          <w:szCs w:val="24"/>
        </w:rPr>
      </w:pPr>
      <w:r>
        <w:rPr>
          <w:rFonts w:hint="eastAsia" w:ascii="宋体" w:hAnsi="宋体"/>
          <w:sz w:val="24"/>
          <w:szCs w:val="24"/>
        </w:rPr>
        <w:t>1.乙方提供的货物必须符合□中华人民共和国国家标准，</w:t>
      </w:r>
      <w:r>
        <w:rPr>
          <w:rFonts w:ascii="宋体" w:hAnsi="宋体"/>
          <w:sz w:val="24"/>
          <w:szCs w:val="24"/>
        </w:rPr>
        <w:fldChar w:fldCharType="begin"/>
      </w:r>
      <w:r>
        <w:rPr>
          <w:rFonts w:ascii="宋体" w:hAnsi="宋体"/>
          <w:sz w:val="24"/>
          <w:szCs w:val="24"/>
        </w:rPr>
        <w:instrText xml:space="preserve"> MACROBUTTON UncheckIt </w:instrText>
      </w:r>
      <w:r>
        <w:rPr>
          <w:rFonts w:ascii="宋体" w:hAnsi="宋体"/>
          <w:sz w:val="24"/>
          <w:szCs w:val="24"/>
        </w:rPr>
        <w:sym w:font="Wingdings" w:char="F0FE"/>
      </w:r>
      <w:r>
        <w:rPr>
          <w:rFonts w:ascii="宋体" w:hAnsi="宋体"/>
          <w:sz w:val="24"/>
          <w:szCs w:val="24"/>
        </w:rPr>
        <w:fldChar w:fldCharType="end"/>
      </w:r>
      <w:r>
        <w:rPr>
          <w:rFonts w:hint="eastAsia" w:ascii="宋体" w:hAnsi="宋体"/>
          <w:sz w:val="24"/>
          <w:szCs w:val="24"/>
        </w:rPr>
        <w:t>行业标准□地方标准，□货物生产商的产品质量标准，□有关部门制定的相关技术规范，□符合产品说明书表明的质量状况和使用性能。</w:t>
      </w:r>
    </w:p>
    <w:p>
      <w:pPr>
        <w:spacing w:line="420" w:lineRule="exact"/>
        <w:ind w:left="118" w:leftChars="56" w:firstLine="480" w:firstLineChars="200"/>
        <w:jc w:val="left"/>
        <w:rPr>
          <w:rFonts w:hint="eastAsia" w:ascii="宋体" w:hAnsi="宋体"/>
          <w:sz w:val="24"/>
          <w:szCs w:val="24"/>
        </w:rPr>
      </w:pPr>
      <w:r>
        <w:rPr>
          <w:rFonts w:hint="eastAsia" w:ascii="宋体" w:hAnsi="宋体"/>
          <w:sz w:val="24"/>
          <w:szCs w:val="24"/>
        </w:rPr>
        <w:t>2.乙方提供的货物必须是原厂原装全新正版产品（含零部件、配件、随机工具等），包装外观完好、表面无划伤无破损、附件齐全，整机无污染、无任何缺陷隐患，序列号、包装箱号与出厂批号一致，并可追索查阅。国内货物则必须具备出厂合格证，所有货物在中国境内可依常规安全合法使用。</w:t>
      </w:r>
    </w:p>
    <w:p>
      <w:pPr>
        <w:spacing w:line="420" w:lineRule="exact"/>
        <w:ind w:left="118" w:leftChars="56" w:firstLine="480" w:firstLineChars="200"/>
        <w:jc w:val="left"/>
        <w:rPr>
          <w:rFonts w:hint="eastAsia" w:ascii="宋体" w:hAnsi="宋体"/>
          <w:sz w:val="24"/>
          <w:szCs w:val="24"/>
        </w:rPr>
      </w:pPr>
      <w:r>
        <w:rPr>
          <w:rFonts w:hint="eastAsia" w:ascii="宋体" w:hAnsi="宋体"/>
          <w:sz w:val="24"/>
          <w:szCs w:val="24"/>
        </w:rPr>
        <w:t>3.乙方对提供的货物提供叁年的质量保证期。货物在质量保证期内被证明有缺陷，包括内在缺陷或使用不适当原材料，或者货物在维保期内维修超过3次，仍达不到合同要求，乙方应予退换货。</w:t>
      </w:r>
    </w:p>
    <w:p>
      <w:pPr>
        <w:spacing w:line="420" w:lineRule="exact"/>
        <w:ind w:left="118" w:leftChars="56" w:firstLine="480" w:firstLineChars="200"/>
        <w:jc w:val="left"/>
        <w:rPr>
          <w:rFonts w:hint="eastAsia" w:ascii="宋体" w:hAnsi="宋体"/>
          <w:sz w:val="24"/>
          <w:szCs w:val="24"/>
        </w:rPr>
      </w:pPr>
      <w:r>
        <w:rPr>
          <w:rFonts w:hint="eastAsia" w:ascii="宋体" w:hAnsi="宋体"/>
          <w:sz w:val="24"/>
          <w:szCs w:val="24"/>
        </w:rPr>
        <w:t>4.乙方保证提供货物安全，包括技术和质量安全，非因甲方人员原因，货物造成的人身、财产损害，由乙方承担全部责任。</w:t>
      </w:r>
    </w:p>
    <w:p>
      <w:pPr>
        <w:spacing w:line="420" w:lineRule="exact"/>
        <w:ind w:left="840"/>
        <w:rPr>
          <w:rFonts w:ascii="宋体" w:hAnsi="宋体"/>
          <w:sz w:val="24"/>
          <w:szCs w:val="24"/>
        </w:rPr>
      </w:pPr>
    </w:p>
    <w:p>
      <w:pPr>
        <w:spacing w:line="420" w:lineRule="exact"/>
        <w:outlineLvl w:val="0"/>
        <w:rPr>
          <w:rFonts w:ascii="宋体" w:hAnsi="宋体"/>
          <w:b/>
          <w:sz w:val="24"/>
          <w:szCs w:val="24"/>
        </w:rPr>
      </w:pPr>
      <w:r>
        <w:rPr>
          <w:rFonts w:hint="eastAsia" w:ascii="宋体" w:hAnsi="宋体"/>
          <w:b/>
          <w:sz w:val="24"/>
          <w:szCs w:val="24"/>
        </w:rPr>
        <w:t>三、货物交付及验收</w:t>
      </w:r>
    </w:p>
    <w:p>
      <w:pPr>
        <w:spacing w:line="420" w:lineRule="exact"/>
        <w:ind w:left="118" w:leftChars="56" w:firstLine="480" w:firstLineChars="200"/>
        <w:jc w:val="left"/>
        <w:rPr>
          <w:rFonts w:ascii="宋体" w:hAnsi="宋体"/>
          <w:sz w:val="24"/>
          <w:szCs w:val="24"/>
          <w:u w:val="single"/>
        </w:rPr>
      </w:pPr>
      <w:r>
        <w:rPr>
          <w:rFonts w:ascii="宋体" w:hAnsi="宋体"/>
          <w:sz w:val="24"/>
          <w:szCs w:val="24"/>
        </w:rPr>
        <w:t>1</w:t>
      </w:r>
      <w:r>
        <w:rPr>
          <w:rFonts w:hint="eastAsia" w:ascii="宋体" w:hAnsi="宋体"/>
          <w:sz w:val="24"/>
          <w:szCs w:val="24"/>
        </w:rPr>
        <w:t>、交货（具体）地点：</w:t>
      </w:r>
      <w:r>
        <w:rPr>
          <w:rFonts w:hint="eastAsia" w:ascii="宋体" w:hAnsi="宋体"/>
          <w:sz w:val="24"/>
          <w:szCs w:val="24"/>
          <w:u w:val="single"/>
        </w:rPr>
        <w:t>广州南方学院图书馆</w:t>
      </w:r>
    </w:p>
    <w:p>
      <w:pPr>
        <w:spacing w:line="420" w:lineRule="exact"/>
        <w:ind w:left="118" w:leftChars="56" w:firstLine="480" w:firstLineChars="200"/>
        <w:jc w:val="left"/>
        <w:rPr>
          <w:rFonts w:ascii="宋体" w:hAnsi="宋体"/>
          <w:sz w:val="24"/>
          <w:szCs w:val="24"/>
          <w:u w:val="single"/>
        </w:rPr>
      </w:pPr>
      <w:r>
        <w:rPr>
          <w:rFonts w:hint="eastAsia" w:ascii="宋体" w:hAnsi="宋体"/>
          <w:sz w:val="24"/>
          <w:szCs w:val="24"/>
        </w:rPr>
        <w:t>交货及安装完工时间：</w:t>
      </w:r>
      <w:bookmarkStart w:id="0" w:name="_Hlk85633277"/>
      <w:r>
        <w:rPr>
          <w:rFonts w:hint="eastAsia" w:ascii="宋体" w:hAnsi="宋体"/>
          <w:sz w:val="24"/>
          <w:szCs w:val="24"/>
          <w:u w:val="single"/>
        </w:rPr>
        <w:t>合同签订后15个工作日内</w:t>
      </w:r>
      <w:bookmarkEnd w:id="0"/>
    </w:p>
    <w:p>
      <w:pPr>
        <w:spacing w:line="420" w:lineRule="exact"/>
        <w:ind w:left="118" w:leftChars="56"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、乙方应在交货时同时向甲方提供与本合同项下许可软件的电子版软件功能说明书和软件帮助文件。</w:t>
      </w:r>
      <w:r>
        <w:rPr>
          <w:rFonts w:ascii="宋体" w:hAnsi="宋体"/>
          <w:sz w:val="24"/>
          <w:szCs w:val="24"/>
        </w:rPr>
        <w:t xml:space="preserve"> </w:t>
      </w:r>
    </w:p>
    <w:p>
      <w:pPr>
        <w:spacing w:line="420" w:lineRule="exact"/>
        <w:ind w:left="118" w:leftChars="56"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、乙方应保证货物的包装符合运输的要求，足以保护货物在运输过程中不受锈蚀、损坏或灭失。</w:t>
      </w:r>
      <w:r>
        <w:rPr>
          <w:rFonts w:ascii="宋体" w:hAnsi="宋体"/>
          <w:sz w:val="24"/>
          <w:szCs w:val="24"/>
        </w:rPr>
        <w:t xml:space="preserve"> </w:t>
      </w:r>
    </w:p>
    <w:p>
      <w:pPr>
        <w:spacing w:line="420" w:lineRule="exact"/>
        <w:ind w:left="118" w:leftChars="56"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、乙方负责将货物运输至约定的交货地点并交付予甲方，并支付因运输货物所发生的一切费用，包括但不限于运输费、保险费、装卸费等。货物运至甲方指定安装地点后，由乙方自行保管。</w:t>
      </w:r>
    </w:p>
    <w:p>
      <w:pPr>
        <w:spacing w:line="420" w:lineRule="exact"/>
        <w:ind w:left="118" w:leftChars="56" w:firstLine="480" w:firstLineChars="200"/>
        <w:jc w:val="left"/>
        <w:rPr>
          <w:rFonts w:ascii="宋体" w:hAnsi="宋体"/>
          <w:sz w:val="24"/>
          <w:szCs w:val="24"/>
        </w:rPr>
      </w:pPr>
      <w:r>
        <w:rPr>
          <w:rFonts w:ascii="宋体" w:hAnsi="宋体"/>
          <w:sz w:val="24"/>
          <w:szCs w:val="24"/>
        </w:rPr>
        <w:t>5</w:t>
      </w:r>
      <w:r>
        <w:rPr>
          <w:rFonts w:hint="eastAsia" w:ascii="宋体" w:hAnsi="宋体"/>
          <w:sz w:val="24"/>
          <w:szCs w:val="24"/>
        </w:rPr>
        <w:t>、在货物安装调试完毕后，甲方在安装完成后7个工作日内对货物进行验收。验收标准为：按本合同约定的货物及价格、详细配置清单及技术指标、符合采购文件和响应承诺中甲方认可的合理最佳配置、参数及各项要求、国家相关标准和行业规范进行验收（该等标准不一致的，以较高为准）。</w:t>
      </w:r>
    </w:p>
    <w:p>
      <w:pPr>
        <w:spacing w:line="420" w:lineRule="exact"/>
        <w:ind w:left="118" w:leftChars="56" w:firstLine="482" w:firstLineChars="200"/>
        <w:jc w:val="left"/>
        <w:rPr>
          <w:rFonts w:hint="eastAsia" w:ascii="宋体" w:hAnsi="宋体"/>
          <w:b/>
          <w:sz w:val="24"/>
          <w:szCs w:val="24"/>
        </w:rPr>
      </w:pPr>
    </w:p>
    <w:p>
      <w:pPr>
        <w:spacing w:line="420" w:lineRule="exact"/>
        <w:ind w:left="540" w:hanging="540" w:hangingChars="224"/>
        <w:outlineLvl w:val="0"/>
        <w:rPr>
          <w:rFonts w:ascii="宋体" w:hAnsi="宋体"/>
          <w:b/>
          <w:sz w:val="24"/>
          <w:szCs w:val="24"/>
        </w:rPr>
      </w:pPr>
      <w:r>
        <w:rPr>
          <w:rFonts w:hint="eastAsia" w:ascii="宋体" w:hAnsi="宋体"/>
          <w:b/>
          <w:sz w:val="24"/>
          <w:szCs w:val="24"/>
        </w:rPr>
        <w:t>四、付款方式：</w:t>
      </w:r>
    </w:p>
    <w:p>
      <w:pPr>
        <w:spacing w:line="400" w:lineRule="atLeast"/>
        <w:ind w:firstLine="480" w:firstLineChars="200"/>
        <w:rPr>
          <w:sz w:val="24"/>
        </w:rPr>
      </w:pPr>
      <w:r>
        <w:rPr>
          <w:rFonts w:hint="eastAsia"/>
          <w:sz w:val="24"/>
        </w:rPr>
        <w:t>1、按学校实际需求供货结算，供货安装完成并经甲乙双方办理正式验收手续后，甲方于10个工作日内支付每批次结算款的95%。</w:t>
      </w:r>
    </w:p>
    <w:p>
      <w:pPr>
        <w:spacing w:line="400" w:lineRule="atLeast"/>
        <w:ind w:firstLine="480" w:firstLineChars="200"/>
        <w:rPr>
          <w:sz w:val="24"/>
        </w:rPr>
      </w:pPr>
      <w:r>
        <w:rPr>
          <w:rFonts w:hint="eastAsia"/>
          <w:sz w:val="24"/>
        </w:rPr>
        <w:t>2、余款5%作为质量保证金，甲方在验收合格并稳定运行1年期满后，在10个工作日内无息向乙方结清余下货款。</w:t>
      </w:r>
    </w:p>
    <w:p>
      <w:pPr>
        <w:spacing w:line="400" w:lineRule="atLeast"/>
        <w:rPr>
          <w:sz w:val="24"/>
        </w:rPr>
      </w:pPr>
    </w:p>
    <w:p>
      <w:pPr>
        <w:spacing w:line="400" w:lineRule="atLeast"/>
        <w:rPr>
          <w:rFonts w:ascii="宋体" w:hAnsi="宋体"/>
          <w:b/>
          <w:sz w:val="24"/>
          <w:szCs w:val="24"/>
        </w:rPr>
      </w:pPr>
      <w:r>
        <w:rPr>
          <w:rFonts w:hint="eastAsia" w:ascii="宋体" w:hAnsi="宋体"/>
          <w:b/>
          <w:sz w:val="24"/>
          <w:szCs w:val="24"/>
        </w:rPr>
        <w:t>五、培训及售后服务</w:t>
      </w:r>
    </w:p>
    <w:p>
      <w:pPr>
        <w:spacing w:line="420" w:lineRule="exact"/>
        <w:ind w:firstLine="420"/>
        <w:outlineLvl w:val="0"/>
        <w:rPr>
          <w:rFonts w:hint="eastAsia"/>
          <w:sz w:val="24"/>
        </w:rPr>
      </w:pPr>
      <w:r>
        <w:rPr>
          <w:rFonts w:hint="eastAsia"/>
          <w:sz w:val="24"/>
        </w:rPr>
        <w:t>1.乙方负责甲方使用人员的使用操作技术及维护技术的培训直至其能熟练、独立操作，具体培训内容和时间安排由双方协商确定。对于软件类产品，乙方还需要对甲方使用人员进行必要的现场培训，保证甲方使用人员能独立安装、升级软件和运行算例。</w:t>
      </w:r>
    </w:p>
    <w:p>
      <w:pPr>
        <w:spacing w:line="420" w:lineRule="exact"/>
        <w:ind w:firstLine="420"/>
        <w:outlineLvl w:val="0"/>
        <w:rPr>
          <w:rFonts w:hint="eastAsia"/>
          <w:sz w:val="24"/>
        </w:rPr>
      </w:pPr>
      <w:r>
        <w:rPr>
          <w:rFonts w:hint="eastAsia"/>
          <w:sz w:val="24"/>
        </w:rPr>
        <w:t>2.所有货物保修期为****年，乙方提供免费****年上门保修服务和系统维护，乙方不再收取任何费用，保修期自甲乙双方代表在货物安装调试后的验收证明文件上签字之日起计算。</w:t>
      </w:r>
    </w:p>
    <w:p>
      <w:pPr>
        <w:spacing w:line="420" w:lineRule="exact"/>
        <w:ind w:firstLine="420"/>
        <w:outlineLvl w:val="0"/>
        <w:rPr>
          <w:rFonts w:hint="eastAsia"/>
          <w:sz w:val="24"/>
        </w:rPr>
      </w:pPr>
      <w:r>
        <w:rPr>
          <w:rFonts w:hint="eastAsia"/>
          <w:sz w:val="24"/>
        </w:rPr>
        <w:t>3.保修期内，货物或零部件因质量原因出现故障而造成短期停用时，则保修期和免费维修期相应顺延。如停用时间累计超过60天则保修期重新计算。</w:t>
      </w:r>
    </w:p>
    <w:p>
      <w:pPr>
        <w:spacing w:line="420" w:lineRule="exact"/>
        <w:ind w:firstLine="420"/>
        <w:outlineLvl w:val="0"/>
        <w:rPr>
          <w:rFonts w:hint="eastAsia"/>
          <w:sz w:val="24"/>
        </w:rPr>
      </w:pPr>
      <w:r>
        <w:rPr>
          <w:rFonts w:hint="eastAsia"/>
          <w:sz w:val="24"/>
        </w:rPr>
        <w:t>4.保修期内，货物如非甲方人为原因而出现的问题由乙方负责包修、包换或包退，并承担修理、调换或退货的实际费用。如果货物同一硬件一个月内连续3次出现同一故障时，乙方须无偿更换全新货物。</w:t>
      </w:r>
    </w:p>
    <w:p>
      <w:pPr>
        <w:spacing w:line="420" w:lineRule="exact"/>
        <w:ind w:firstLine="420"/>
        <w:outlineLvl w:val="0"/>
        <w:rPr>
          <w:sz w:val="24"/>
        </w:rPr>
      </w:pPr>
      <w:r>
        <w:rPr>
          <w:rFonts w:hint="eastAsia"/>
          <w:sz w:val="24"/>
        </w:rPr>
        <w:t>5.货物（含软件类产品）故障报修的响应时间为4小时，且在24小时内（连同前面时间计算）到达现场，48小时内处理完毕。规定时间内未处理完毕的，乙方在一周内提供不低于同等档次的替代货物供用户使用至故障消除为止。</w:t>
      </w:r>
    </w:p>
    <w:p>
      <w:pPr>
        <w:spacing w:line="420" w:lineRule="exact"/>
        <w:outlineLvl w:val="0"/>
        <w:rPr>
          <w:sz w:val="24"/>
        </w:rPr>
      </w:pPr>
    </w:p>
    <w:p>
      <w:pPr>
        <w:spacing w:line="420" w:lineRule="exact"/>
        <w:outlineLvl w:val="0"/>
        <w:rPr>
          <w:rFonts w:ascii="宋体" w:hAnsi="宋体"/>
          <w:b/>
          <w:sz w:val="24"/>
          <w:szCs w:val="24"/>
        </w:rPr>
      </w:pPr>
      <w:r>
        <w:rPr>
          <w:rFonts w:hint="eastAsia" w:ascii="宋体" w:hAnsi="宋体"/>
          <w:b/>
          <w:sz w:val="24"/>
          <w:szCs w:val="24"/>
        </w:rPr>
        <w:t>六、违约责任：</w:t>
      </w:r>
    </w:p>
    <w:p>
      <w:pPr>
        <w:pStyle w:val="3"/>
        <w:spacing w:line="420" w:lineRule="exact"/>
        <w:ind w:firstLine="420"/>
        <w:rPr>
          <w:rFonts w:hint="eastAsia" w:ascii="Times New Roman" w:hAnsi="Times New Roman"/>
          <w:sz w:val="24"/>
        </w:rPr>
      </w:pPr>
      <w:r>
        <w:rPr>
          <w:rFonts w:hint="eastAsia" w:ascii="Times New Roman" w:hAnsi="Times New Roman"/>
          <w:sz w:val="24"/>
        </w:rPr>
        <w:t>1.甲方无正当理由拒收货物，甲方应向乙方赔付拒收部分货物的货款金额5%的违约金。</w:t>
      </w:r>
    </w:p>
    <w:p>
      <w:pPr>
        <w:pStyle w:val="3"/>
        <w:spacing w:line="420" w:lineRule="exact"/>
        <w:ind w:firstLine="420"/>
        <w:rPr>
          <w:rFonts w:hint="eastAsia" w:ascii="Times New Roman" w:hAnsi="Times New Roman"/>
          <w:sz w:val="24"/>
        </w:rPr>
      </w:pPr>
      <w:r>
        <w:rPr>
          <w:rFonts w:hint="eastAsia" w:ascii="Times New Roman" w:hAnsi="Times New Roman"/>
          <w:sz w:val="24"/>
        </w:rPr>
        <w:t>2.甲方无正当理由逾期支付货款的，经乙方书面催告后仍未在合理期限内支付的，每逾期1天，甲方向乙方赔付欠款总额的3‰的滞纳金，累计滞纳金总额不超过欠款金额的5%。但由于乙方不充分履行合同义务造成甲方逾期支付的情况除外。由于财政拨款不到位而导致甲方逾期付款的，甲方不承担违约责任，并且此情况不能成为乙方延期提供货物及服务的理由。</w:t>
      </w:r>
    </w:p>
    <w:p>
      <w:pPr>
        <w:pStyle w:val="3"/>
        <w:spacing w:line="420" w:lineRule="exact"/>
        <w:ind w:firstLine="420"/>
        <w:rPr>
          <w:rFonts w:hint="eastAsia" w:ascii="Times New Roman" w:hAnsi="Times New Roman"/>
          <w:sz w:val="24"/>
        </w:rPr>
      </w:pPr>
      <w:r>
        <w:rPr>
          <w:rFonts w:hint="eastAsia" w:ascii="Times New Roman" w:hAnsi="Times New Roman"/>
          <w:sz w:val="24"/>
        </w:rPr>
        <w:t>3.乙方所交付的货物存在与合同约定内容有任何不相符的情况（包括但不限于名称、品牌、规格、型号、产地、数量、技术指标等）均视为乙方违约，甲方有权拒收货物，乙方应支付合同总金额5%的违约金。如甲方同意乙方整改的，乙方除应交纳的前述违约金外，还必须在甲方规定的期限内整改到位（包括但不限于退换货），并承担由此产生的全部费用。如果甲方不同意乙方整改的，视为乙方严重违约，甲方可以单方面解除合同，乙方需要退还甲方已支付的所有款项并赔付合同总金额10%的违约金。</w:t>
      </w:r>
    </w:p>
    <w:p>
      <w:pPr>
        <w:pStyle w:val="3"/>
        <w:spacing w:line="420" w:lineRule="exact"/>
        <w:ind w:firstLine="420"/>
        <w:rPr>
          <w:rFonts w:hint="eastAsia" w:ascii="Times New Roman" w:hAnsi="Times New Roman"/>
          <w:sz w:val="24"/>
        </w:rPr>
      </w:pPr>
      <w:r>
        <w:rPr>
          <w:rFonts w:hint="eastAsia" w:ascii="Times New Roman" w:hAnsi="Times New Roman"/>
          <w:sz w:val="24"/>
        </w:rPr>
        <w:t>4.乙方逾期交货的，每逾期1天，乙方向甲方赔付逾期交货部分货款金额3‰的滞纳金，累计滞纳金总额不超过合同总金额的5%。乙方逾期交货超过15天，视为乙方严重违约，甲方可以单方面解除合同，乙方需要退还甲方已支付的所有款项并赔付合同总金额10%的违约金。</w:t>
      </w:r>
    </w:p>
    <w:p>
      <w:pPr>
        <w:pStyle w:val="3"/>
        <w:spacing w:line="420" w:lineRule="exact"/>
        <w:ind w:firstLine="420"/>
        <w:rPr>
          <w:rFonts w:hint="eastAsia" w:ascii="Times New Roman" w:hAnsi="Times New Roman"/>
          <w:sz w:val="24"/>
        </w:rPr>
      </w:pPr>
      <w:r>
        <w:rPr>
          <w:rFonts w:hint="eastAsia" w:ascii="Times New Roman" w:hAnsi="Times New Roman"/>
          <w:sz w:val="24"/>
        </w:rPr>
        <w:t>5.乙方如没有按合同规定履行售后服务承诺，甲方可请第三方单位进行修复，由此造成的包括但不限于第三方的维保费用、甲方的其他经济损失等均由乙方承担，甲方有权直接从履约保证金中扣减。</w:t>
      </w:r>
    </w:p>
    <w:p>
      <w:pPr>
        <w:pStyle w:val="3"/>
        <w:spacing w:line="420" w:lineRule="exact"/>
        <w:ind w:firstLine="420"/>
        <w:rPr>
          <w:rFonts w:hint="eastAsia" w:ascii="Times New Roman" w:hAnsi="Times New Roman"/>
          <w:sz w:val="24"/>
        </w:rPr>
      </w:pPr>
      <w:r>
        <w:rPr>
          <w:rFonts w:hint="eastAsia" w:ascii="Times New Roman" w:hAnsi="Times New Roman"/>
          <w:sz w:val="24"/>
        </w:rPr>
        <w:t>6.乙方有以下情形之一的，甲方可以单方面解除合同，乙方需退还甲方已支付的所有款项，并按合同总金额10%向甲方赔付违约金，并赔偿甲方的一切损失（包括但不限于赔偿款、律师费、差旅费、公证费、检测费、税费、财产保全担保费等）。具体情形如下：</w:t>
      </w:r>
    </w:p>
    <w:p>
      <w:pPr>
        <w:pStyle w:val="3"/>
        <w:spacing w:line="420" w:lineRule="exact"/>
        <w:ind w:left="420" w:firstLine="420"/>
        <w:rPr>
          <w:rFonts w:hint="eastAsia" w:ascii="Times New Roman" w:hAnsi="Times New Roman"/>
          <w:sz w:val="24"/>
        </w:rPr>
      </w:pPr>
      <w:r>
        <w:rPr>
          <w:rFonts w:hint="eastAsia" w:ascii="Times New Roman" w:hAnsi="Times New Roman"/>
          <w:sz w:val="24"/>
        </w:rPr>
        <w:t>（1）乙方交付的货物存在侵犯他人知识产权、所有权、肖像权、技术秘密、商业秘密或其他任何权益的；</w:t>
      </w:r>
    </w:p>
    <w:p>
      <w:pPr>
        <w:pStyle w:val="3"/>
        <w:spacing w:line="420" w:lineRule="exact"/>
        <w:ind w:left="420" w:firstLine="420"/>
        <w:rPr>
          <w:rFonts w:hint="eastAsia" w:ascii="Times New Roman" w:hAnsi="Times New Roman"/>
          <w:sz w:val="24"/>
        </w:rPr>
      </w:pPr>
      <w:r>
        <w:rPr>
          <w:rFonts w:hint="eastAsia" w:ascii="Times New Roman" w:hAnsi="Times New Roman"/>
          <w:sz w:val="24"/>
        </w:rPr>
        <w:t>（2）乙方履行义务不符合同约定，经甲方提出后在合理期限内仍未整改到位的；</w:t>
      </w:r>
    </w:p>
    <w:p>
      <w:pPr>
        <w:pStyle w:val="3"/>
        <w:spacing w:line="420" w:lineRule="exact"/>
        <w:ind w:left="420" w:firstLine="420"/>
        <w:rPr>
          <w:rFonts w:hint="eastAsia" w:ascii="Times New Roman" w:hAnsi="Times New Roman"/>
          <w:sz w:val="24"/>
        </w:rPr>
      </w:pPr>
      <w:r>
        <w:rPr>
          <w:rFonts w:hint="eastAsia" w:ascii="Times New Roman" w:hAnsi="Times New Roman"/>
          <w:sz w:val="24"/>
        </w:rPr>
        <w:t>（3）未经甲方书面同意，乙方将本合同项下的权利或义务转让，或将本合同项下服务转包或分包的；</w:t>
      </w:r>
    </w:p>
    <w:p>
      <w:pPr>
        <w:pStyle w:val="3"/>
        <w:spacing w:line="420" w:lineRule="exact"/>
        <w:ind w:left="420" w:firstLine="420"/>
        <w:rPr>
          <w:rFonts w:hint="eastAsia" w:ascii="Times New Roman" w:hAnsi="Times New Roman"/>
          <w:sz w:val="24"/>
        </w:rPr>
      </w:pPr>
      <w:r>
        <w:rPr>
          <w:rFonts w:hint="eastAsia" w:ascii="Times New Roman" w:hAnsi="Times New Roman"/>
          <w:sz w:val="24"/>
        </w:rPr>
        <w:t>（4）违反本合同第十条第4点保密责任的；</w:t>
      </w:r>
    </w:p>
    <w:p>
      <w:pPr>
        <w:pStyle w:val="3"/>
        <w:spacing w:line="420" w:lineRule="exact"/>
        <w:ind w:left="420" w:firstLine="420"/>
        <w:rPr>
          <w:rFonts w:hint="eastAsia" w:ascii="Times New Roman" w:hAnsi="Times New Roman"/>
          <w:sz w:val="24"/>
        </w:rPr>
      </w:pPr>
      <w:r>
        <w:rPr>
          <w:rFonts w:hint="eastAsia" w:ascii="Times New Roman" w:hAnsi="Times New Roman"/>
          <w:sz w:val="24"/>
        </w:rPr>
        <w:t>（5）国家法律规定的其合同解除的情形。</w:t>
      </w:r>
    </w:p>
    <w:p>
      <w:pPr>
        <w:pStyle w:val="3"/>
        <w:spacing w:line="420" w:lineRule="exact"/>
        <w:ind w:firstLine="420"/>
        <w:rPr>
          <w:rFonts w:ascii="Times New Roman" w:hAnsi="Times New Roman"/>
          <w:sz w:val="24"/>
        </w:rPr>
      </w:pPr>
      <w:r>
        <w:rPr>
          <w:rFonts w:hint="eastAsia" w:ascii="Times New Roman" w:hAnsi="Times New Roman"/>
          <w:sz w:val="24"/>
        </w:rPr>
        <w:t>7.因乙方原因导致的一切人身、财产损失均由乙方负责赔偿。</w:t>
      </w:r>
    </w:p>
    <w:p>
      <w:pPr>
        <w:pStyle w:val="3"/>
        <w:spacing w:line="420" w:lineRule="exact"/>
        <w:rPr>
          <w:rFonts w:ascii="Times New Roman" w:hAnsi="Times New Roman"/>
          <w:sz w:val="24"/>
        </w:rPr>
      </w:pPr>
    </w:p>
    <w:p>
      <w:pPr>
        <w:pStyle w:val="3"/>
        <w:spacing w:line="420" w:lineRule="exact"/>
        <w:rPr>
          <w:rFonts w:hAnsi="宋体"/>
          <w:b/>
          <w:sz w:val="24"/>
          <w:szCs w:val="24"/>
        </w:rPr>
      </w:pPr>
      <w:r>
        <w:rPr>
          <w:rFonts w:hint="eastAsia" w:hAnsi="宋体"/>
          <w:b/>
          <w:sz w:val="24"/>
          <w:szCs w:val="24"/>
        </w:rPr>
        <w:t>八、风险承担</w:t>
      </w:r>
      <w:r>
        <w:rPr>
          <w:rFonts w:hAnsi="宋体"/>
          <w:b/>
          <w:sz w:val="24"/>
          <w:szCs w:val="24"/>
        </w:rPr>
        <w:t xml:space="preserve"> </w:t>
      </w:r>
    </w:p>
    <w:p>
      <w:pPr>
        <w:pStyle w:val="3"/>
        <w:spacing w:line="420" w:lineRule="exact"/>
        <w:ind w:firstLine="480" w:firstLineChars="200"/>
        <w:jc w:val="left"/>
        <w:rPr>
          <w:rFonts w:hAnsi="宋体"/>
          <w:sz w:val="24"/>
          <w:szCs w:val="24"/>
        </w:rPr>
      </w:pPr>
      <w:r>
        <w:rPr>
          <w:rFonts w:hint="eastAsia" w:hAnsi="宋体"/>
          <w:sz w:val="24"/>
          <w:szCs w:val="24"/>
        </w:rPr>
        <w:t>1.货物毁损、灭失的风险，在货物经甲方验收合格以前由乙方承担，在货物经甲方验收合格以后由甲方承担。</w:t>
      </w:r>
      <w:r>
        <w:rPr>
          <w:rFonts w:hAnsi="宋体"/>
          <w:sz w:val="24"/>
          <w:szCs w:val="24"/>
        </w:rPr>
        <w:t xml:space="preserve"> </w:t>
      </w:r>
    </w:p>
    <w:p>
      <w:pPr>
        <w:pStyle w:val="3"/>
        <w:spacing w:line="420" w:lineRule="exact"/>
        <w:ind w:firstLine="480" w:firstLineChars="200"/>
        <w:jc w:val="left"/>
        <w:rPr>
          <w:rFonts w:hAnsi="宋体"/>
          <w:sz w:val="24"/>
          <w:szCs w:val="24"/>
        </w:rPr>
      </w:pPr>
      <w:r>
        <w:rPr>
          <w:rFonts w:hint="eastAsia" w:hAnsi="宋体"/>
          <w:sz w:val="24"/>
          <w:szCs w:val="24"/>
        </w:rPr>
        <w:t>2.甲方因货物质量不符合约定的质量要求而拒绝接受货物或解除合同的，货物毁损、灭失的风险由乙方承担。</w:t>
      </w:r>
      <w:r>
        <w:rPr>
          <w:rFonts w:hAnsi="宋体"/>
          <w:sz w:val="24"/>
          <w:szCs w:val="24"/>
        </w:rPr>
        <w:t xml:space="preserve"> </w:t>
      </w:r>
    </w:p>
    <w:p>
      <w:pPr>
        <w:pStyle w:val="3"/>
        <w:spacing w:line="420" w:lineRule="exact"/>
        <w:ind w:firstLine="480" w:firstLineChars="200"/>
        <w:jc w:val="left"/>
        <w:rPr>
          <w:rFonts w:hAnsi="宋体"/>
          <w:sz w:val="24"/>
          <w:szCs w:val="24"/>
        </w:rPr>
      </w:pPr>
      <w:r>
        <w:rPr>
          <w:rFonts w:hint="eastAsia" w:hAnsi="宋体"/>
          <w:sz w:val="24"/>
          <w:szCs w:val="24"/>
        </w:rPr>
        <w:t>3.货物毁损、灭失的风险由甲方承担的，不影响因乙方履行合同义务不符合约定的，甲方要求其承担违约责任的权利。</w:t>
      </w:r>
      <w:r>
        <w:rPr>
          <w:rFonts w:hAnsi="宋体"/>
          <w:sz w:val="24"/>
          <w:szCs w:val="24"/>
        </w:rPr>
        <w:t xml:space="preserve"> </w:t>
      </w:r>
    </w:p>
    <w:p>
      <w:pPr>
        <w:pStyle w:val="3"/>
        <w:spacing w:line="420" w:lineRule="exact"/>
        <w:ind w:firstLine="480" w:firstLineChars="200"/>
        <w:jc w:val="left"/>
        <w:rPr>
          <w:rFonts w:hAnsi="宋体"/>
          <w:sz w:val="24"/>
          <w:szCs w:val="24"/>
        </w:rPr>
      </w:pPr>
      <w:r>
        <w:rPr>
          <w:rFonts w:hint="eastAsia" w:hAnsi="宋体"/>
          <w:sz w:val="24"/>
          <w:szCs w:val="24"/>
        </w:rPr>
        <w:t>4.由乙方承担货物毁损、灭失风险的，如货物毁损或灭失的，乙方应于书面通知货物毁损或灭失之日起2天内重新提供符合合同规定的货物，否则，视为乙方逾期交货。</w:t>
      </w:r>
      <w:r>
        <w:rPr>
          <w:rFonts w:hAnsi="宋体"/>
          <w:sz w:val="24"/>
          <w:szCs w:val="24"/>
        </w:rPr>
        <w:t xml:space="preserve"> </w:t>
      </w:r>
    </w:p>
    <w:p>
      <w:pPr>
        <w:pStyle w:val="3"/>
        <w:spacing w:line="420" w:lineRule="exact"/>
        <w:ind w:firstLine="480" w:firstLineChars="200"/>
        <w:jc w:val="left"/>
        <w:rPr>
          <w:rFonts w:hAnsi="宋体"/>
          <w:sz w:val="24"/>
          <w:szCs w:val="24"/>
        </w:rPr>
      </w:pPr>
      <w:r>
        <w:rPr>
          <w:rFonts w:hint="eastAsia" w:hAnsi="宋体"/>
          <w:sz w:val="24"/>
          <w:szCs w:val="24"/>
        </w:rPr>
        <w:t>5.由甲方承担货物毁损、灭失风险的，则甲方不能免除给付货款的义务。</w:t>
      </w:r>
    </w:p>
    <w:p>
      <w:pPr>
        <w:spacing w:line="420" w:lineRule="exact"/>
        <w:ind w:left="470" w:hanging="470" w:hangingChars="196"/>
        <w:rPr>
          <w:rFonts w:ascii="宋体" w:hAnsi="宋体"/>
          <w:sz w:val="24"/>
          <w:szCs w:val="24"/>
        </w:rPr>
      </w:pPr>
    </w:p>
    <w:p>
      <w:pPr>
        <w:spacing w:line="340" w:lineRule="exact"/>
        <w:outlineLvl w:val="0"/>
        <w:rPr>
          <w:rFonts w:ascii="宋体" w:hAnsi="宋体" w:cs="宋体"/>
          <w:b/>
          <w:bCs/>
          <w:sz w:val="24"/>
          <w:szCs w:val="24"/>
        </w:rPr>
      </w:pPr>
      <w:r>
        <w:rPr>
          <w:rFonts w:hint="eastAsia" w:ascii="宋体" w:hAnsi="宋体" w:cs="宋体"/>
          <w:b/>
          <w:bCs/>
          <w:sz w:val="24"/>
          <w:szCs w:val="24"/>
        </w:rPr>
        <w:t>九、</w:t>
      </w:r>
      <w:r>
        <w:rPr>
          <w:rFonts w:hint="eastAsia"/>
          <w:b/>
          <w:bCs/>
          <w:sz w:val="24"/>
          <w:szCs w:val="24"/>
        </w:rPr>
        <w:t>争议解决与适用法律</w:t>
      </w:r>
    </w:p>
    <w:p>
      <w:pPr>
        <w:spacing w:line="420" w:lineRule="exact"/>
        <w:ind w:firstLine="480" w:firstLineChars="200"/>
        <w:jc w:val="left"/>
        <w:rPr>
          <w:rFonts w:ascii="宋体" w:hAnsi="宋体"/>
          <w:sz w:val="24"/>
          <w:szCs w:val="24"/>
        </w:rPr>
      </w:pPr>
      <w:r>
        <w:rPr>
          <w:rFonts w:hint="eastAsia" w:ascii="宋体" w:hAnsi="宋体"/>
          <w:sz w:val="24"/>
          <w:szCs w:val="24"/>
        </w:rPr>
        <w:t>合同发生争议，由双方协商解决，协商不成时，合同双方均可向合同履行地有管辖权的人民法院提起诉讼。</w:t>
      </w:r>
    </w:p>
    <w:p>
      <w:pPr>
        <w:spacing w:line="420" w:lineRule="exact"/>
        <w:rPr>
          <w:rFonts w:ascii="宋体" w:hAnsi="宋体"/>
          <w:sz w:val="24"/>
          <w:szCs w:val="24"/>
        </w:rPr>
      </w:pPr>
    </w:p>
    <w:p>
      <w:pPr>
        <w:spacing w:line="420" w:lineRule="exact"/>
        <w:ind w:left="472" w:hanging="472" w:hangingChars="196"/>
        <w:outlineLvl w:val="0"/>
        <w:rPr>
          <w:rFonts w:ascii="宋体" w:hAnsi="宋体"/>
          <w:b/>
          <w:sz w:val="24"/>
          <w:szCs w:val="24"/>
        </w:rPr>
      </w:pPr>
      <w:r>
        <w:rPr>
          <w:rFonts w:hint="eastAsia" w:ascii="宋体" w:hAnsi="宋体"/>
          <w:b/>
          <w:sz w:val="24"/>
          <w:szCs w:val="24"/>
        </w:rPr>
        <w:t>十、其他</w:t>
      </w:r>
    </w:p>
    <w:p>
      <w:pPr>
        <w:spacing w:line="420" w:lineRule="exact"/>
        <w:ind w:firstLine="480" w:firstLineChars="200"/>
        <w:jc w:val="left"/>
        <w:rPr>
          <w:rFonts w:ascii="宋体" w:hAnsi="宋体"/>
          <w:sz w:val="24"/>
          <w:szCs w:val="24"/>
        </w:rPr>
      </w:pPr>
      <w:r>
        <w:rPr>
          <w:rFonts w:hint="eastAsia" w:ascii="宋体" w:hAnsi="宋体"/>
          <w:sz w:val="24"/>
          <w:szCs w:val="24"/>
        </w:rPr>
        <w:t>1.本合同壹式陆份,甲方执肆份,乙方执贰份，均为正本，具有同等法律效力</w:t>
      </w:r>
      <w:r>
        <w:rPr>
          <w:rFonts w:ascii="宋体" w:hAnsi="宋体"/>
          <w:sz w:val="24"/>
          <w:szCs w:val="24"/>
        </w:rPr>
        <w:t>,</w:t>
      </w:r>
      <w:r>
        <w:rPr>
          <w:rFonts w:hint="eastAsia" w:ascii="宋体" w:hAnsi="宋体"/>
          <w:sz w:val="24"/>
          <w:szCs w:val="24"/>
        </w:rPr>
        <w:t>未尽事宜，双方友好协商。</w:t>
      </w:r>
    </w:p>
    <w:p>
      <w:pPr>
        <w:spacing w:line="420" w:lineRule="exact"/>
        <w:ind w:firstLine="480" w:firstLineChars="200"/>
        <w:jc w:val="left"/>
        <w:rPr>
          <w:rFonts w:ascii="宋体" w:hAnsi="宋体"/>
          <w:sz w:val="24"/>
          <w:szCs w:val="24"/>
        </w:rPr>
      </w:pPr>
    </w:p>
    <w:p>
      <w:pPr>
        <w:spacing w:line="420" w:lineRule="exact"/>
        <w:ind w:firstLine="480" w:firstLineChars="200"/>
        <w:jc w:val="left"/>
        <w:outlineLvl w:val="0"/>
        <w:rPr>
          <w:rFonts w:ascii="宋体" w:hAnsi="宋体"/>
          <w:sz w:val="24"/>
          <w:szCs w:val="24"/>
        </w:rPr>
      </w:pPr>
      <w:r>
        <w:rPr>
          <w:rFonts w:hint="eastAsia" w:ascii="宋体" w:hAnsi="宋体"/>
          <w:sz w:val="24"/>
          <w:szCs w:val="24"/>
        </w:rPr>
        <w:t>2.备注：（</w:t>
      </w:r>
      <w:r>
        <w:rPr>
          <w:rFonts w:ascii="宋体" w:hAnsi="宋体"/>
          <w:sz w:val="24"/>
          <w:szCs w:val="24"/>
        </w:rPr>
        <w:t>1</w:t>
      </w:r>
      <w:r>
        <w:rPr>
          <w:rFonts w:hint="eastAsia" w:ascii="宋体" w:hAnsi="宋体"/>
          <w:sz w:val="24"/>
          <w:szCs w:val="24"/>
        </w:rPr>
        <w:t>）、合同签约地：广州市从化温泉镇广州南方学院。</w:t>
      </w:r>
    </w:p>
    <w:p>
      <w:pPr>
        <w:spacing w:line="420" w:lineRule="exact"/>
        <w:ind w:firstLine="480" w:firstLineChars="200"/>
        <w:jc w:val="left"/>
        <w:outlineLvl w:val="0"/>
        <w:rPr>
          <w:rFonts w:ascii="宋体" w:hAns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2</w:t>
      </w:r>
      <w:r>
        <w:rPr>
          <w:rFonts w:hint="eastAsia" w:ascii="宋体" w:hAnsi="宋体"/>
          <w:sz w:val="24"/>
          <w:szCs w:val="24"/>
        </w:rPr>
        <w:t>）、本合同经双方签字盖章后生效。</w:t>
      </w:r>
    </w:p>
    <w:p>
      <w:pPr>
        <w:spacing w:line="420" w:lineRule="exact"/>
        <w:rPr>
          <w:rFonts w:ascii="宋体" w:hAnsi="宋体"/>
          <w:sz w:val="24"/>
          <w:szCs w:val="24"/>
        </w:rPr>
      </w:pPr>
    </w:p>
    <w:p>
      <w:pPr>
        <w:spacing w:line="420" w:lineRule="exact"/>
        <w:ind w:left="1202" w:leftChars="56" w:hanging="1084" w:hangingChars="450"/>
        <w:rPr>
          <w:rFonts w:ascii="宋体" w:hAnsi="宋体"/>
          <w:sz w:val="24"/>
          <w:szCs w:val="24"/>
        </w:rPr>
      </w:pPr>
      <w:r>
        <w:rPr>
          <w:rFonts w:hint="eastAsia" w:ascii="宋体" w:hAnsi="宋体"/>
          <w:b/>
          <w:sz w:val="24"/>
          <w:szCs w:val="24"/>
        </w:rPr>
        <w:t>附件</w:t>
      </w:r>
      <w:r>
        <w:rPr>
          <w:rFonts w:hint="eastAsia" w:ascii="宋体" w:hAnsi="宋体"/>
          <w:sz w:val="24"/>
          <w:szCs w:val="24"/>
        </w:rPr>
        <w:t>：</w:t>
      </w:r>
      <w:r>
        <w:rPr>
          <w:rFonts w:hint="eastAsia" w:ascii="宋体" w:hAnsi="宋体"/>
          <w:b/>
          <w:sz w:val="24"/>
          <w:szCs w:val="24"/>
        </w:rPr>
        <w:t>1.产品服务详细内容</w:t>
      </w:r>
    </w:p>
    <w:p>
      <w:pPr>
        <w:spacing w:line="420" w:lineRule="exact"/>
        <w:ind w:left="1202" w:leftChars="56" w:hanging="1084" w:hangingChars="450"/>
        <w:rPr>
          <w:rFonts w:ascii="宋体" w:hAnsi="宋体"/>
          <w:sz w:val="24"/>
          <w:szCs w:val="24"/>
        </w:rPr>
      </w:pPr>
      <w:r>
        <w:rPr>
          <w:rFonts w:hint="eastAsia" w:ascii="宋体" w:hAnsi="宋体"/>
          <w:b/>
          <w:sz w:val="24"/>
          <w:szCs w:val="24"/>
        </w:rPr>
        <w:t xml:space="preserve">      2.售后服务承诺书</w:t>
      </w:r>
    </w:p>
    <w:p>
      <w:pPr>
        <w:spacing w:line="420" w:lineRule="exact"/>
        <w:ind w:left="1198" w:leftChars="56" w:hanging="1080" w:hangingChars="450"/>
        <w:rPr>
          <w:rFonts w:ascii="宋体" w:hAnsi="宋体"/>
          <w:sz w:val="24"/>
          <w:szCs w:val="24"/>
        </w:rPr>
      </w:pPr>
      <w:r>
        <w:rPr>
          <w:rFonts w:hint="eastAsia" w:ascii="宋体" w:hAnsi="宋体"/>
          <w:sz w:val="24"/>
          <w:szCs w:val="24"/>
        </w:rPr>
        <w:t>以上附件，为本合同附属说明文件，与本合同均具有同等法律效力。</w:t>
      </w:r>
    </w:p>
    <w:p>
      <w:pPr>
        <w:spacing w:line="420" w:lineRule="exact"/>
        <w:rPr>
          <w:rFonts w:ascii="宋体" w:hAnsi="宋体"/>
          <w:sz w:val="24"/>
          <w:szCs w:val="24"/>
        </w:rPr>
      </w:pPr>
    </w:p>
    <w:p>
      <w:pPr>
        <w:spacing w:line="360" w:lineRule="auto"/>
        <w:rPr>
          <w:rFonts w:ascii="宋体" w:hAnsi="宋体"/>
          <w:sz w:val="24"/>
          <w:szCs w:val="24"/>
        </w:rPr>
      </w:pPr>
      <w:r>
        <w:rPr>
          <w:rFonts w:hint="eastAsia" w:ascii="宋体" w:hAnsi="宋体"/>
          <w:sz w:val="24"/>
          <w:szCs w:val="24"/>
        </w:rPr>
        <w:t>甲方：广州南方学院</w:t>
      </w:r>
      <w:r>
        <w:rPr>
          <w:rFonts w:ascii="宋体" w:hAnsi="宋体"/>
          <w:sz w:val="24"/>
          <w:szCs w:val="24"/>
        </w:rPr>
        <w:t xml:space="preserve">     </w:t>
      </w:r>
      <w:r>
        <w:rPr>
          <w:rFonts w:hint="eastAsia" w:ascii="宋体" w:hAnsi="宋体"/>
          <w:sz w:val="24"/>
          <w:szCs w:val="24"/>
        </w:rPr>
        <w:t xml:space="preserve">          乙方：</w:t>
      </w:r>
      <w:r>
        <w:rPr>
          <w:rFonts w:ascii="宋体" w:hAnsi="宋体"/>
          <w:b/>
          <w:sz w:val="24"/>
          <w:szCs w:val="24"/>
        </w:rPr>
        <w:t xml:space="preserve">           </w:t>
      </w:r>
    </w:p>
    <w:p>
      <w:pPr>
        <w:spacing w:line="360" w:lineRule="auto"/>
        <w:rPr>
          <w:rFonts w:ascii="宋体" w:hAnsi="宋体"/>
          <w:sz w:val="24"/>
          <w:szCs w:val="24"/>
        </w:rPr>
      </w:pPr>
      <w:r>
        <w:rPr>
          <w:rFonts w:hint="eastAsia" w:ascii="宋体" w:hAnsi="宋体"/>
          <w:sz w:val="24"/>
          <w:szCs w:val="24"/>
        </w:rPr>
        <w:t>（合同章）                                （合同章）</w:t>
      </w:r>
    </w:p>
    <w:p>
      <w:pPr>
        <w:spacing w:line="360" w:lineRule="auto"/>
        <w:rPr>
          <w:rFonts w:ascii="宋体" w:hAnsi="宋体"/>
          <w:sz w:val="24"/>
          <w:szCs w:val="24"/>
        </w:rPr>
      </w:pPr>
      <w:r>
        <w:rPr>
          <w:rFonts w:hint="eastAsia" w:ascii="宋体" w:hAnsi="宋体"/>
          <w:sz w:val="24"/>
          <w:szCs w:val="24"/>
        </w:rPr>
        <w:t>代表签字：</w:t>
      </w:r>
      <w:r>
        <w:rPr>
          <w:rFonts w:ascii="宋体" w:hAnsi="宋体"/>
          <w:sz w:val="24"/>
          <w:szCs w:val="24"/>
        </w:rPr>
        <w:t xml:space="preserve">                           </w:t>
      </w:r>
      <w:r>
        <w:rPr>
          <w:rFonts w:hint="eastAsia" w:ascii="宋体" w:hAnsi="宋体"/>
          <w:sz w:val="24"/>
          <w:szCs w:val="24"/>
        </w:rPr>
        <w:t>代表签字：</w:t>
      </w:r>
      <w:r>
        <w:rPr>
          <w:rFonts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签字日期：</w:t>
      </w:r>
      <w:r>
        <w:rPr>
          <w:rFonts w:ascii="宋体" w:hAnsi="宋体"/>
          <w:sz w:val="24"/>
          <w:szCs w:val="24"/>
        </w:rPr>
        <w:t xml:space="preserve">                           </w:t>
      </w:r>
      <w:r>
        <w:rPr>
          <w:rFonts w:hint="eastAsia" w:ascii="宋体" w:hAnsi="宋体"/>
          <w:sz w:val="24"/>
          <w:szCs w:val="24"/>
        </w:rPr>
        <w:t>签字日期：</w:t>
      </w:r>
    </w:p>
    <w:p>
      <w:pPr>
        <w:spacing w:line="420" w:lineRule="exact"/>
        <w:rPr>
          <w:rFonts w:ascii="宋体" w:hAnsi="宋体"/>
          <w:sz w:val="24"/>
          <w:szCs w:val="24"/>
        </w:rPr>
      </w:pPr>
    </w:p>
    <w:p>
      <w:pPr>
        <w:spacing w:line="420" w:lineRule="exact"/>
        <w:rPr>
          <w:rFonts w:ascii="宋体" w:hAnsi="宋体"/>
          <w:sz w:val="24"/>
          <w:szCs w:val="24"/>
        </w:rPr>
        <w:sectPr>
          <w:footerReference r:id="rId3" w:type="default"/>
          <w:pgSz w:w="11906" w:h="16838"/>
          <w:pgMar w:top="1440" w:right="1800" w:bottom="1440" w:left="1800" w:header="851" w:footer="992" w:gutter="0"/>
          <w:cols w:space="720" w:num="1"/>
          <w:docGrid w:type="lines" w:linePitch="312" w:charSpace="0"/>
        </w:sectPr>
      </w:pPr>
    </w:p>
    <w:p>
      <w:pPr>
        <w:spacing w:line="420" w:lineRule="exact"/>
        <w:rPr>
          <w:rFonts w:ascii="宋体" w:hAnsi="宋体"/>
          <w:sz w:val="24"/>
          <w:szCs w:val="24"/>
        </w:rPr>
      </w:pPr>
    </w:p>
    <w:p>
      <w:r>
        <w:rPr>
          <w:rFonts w:ascii="宋体" w:hAnsi="宋体"/>
          <w:sz w:val="24"/>
          <w:szCs w:val="24"/>
        </w:rPr>
        <w:t>附件</w:t>
      </w:r>
      <w:r>
        <w:rPr>
          <w:rFonts w:hint="eastAsia" w:ascii="宋体" w:hAnsi="宋体"/>
          <w:sz w:val="24"/>
          <w:szCs w:val="24"/>
        </w:rPr>
        <w:t xml:space="preserve">1.               </w:t>
      </w:r>
      <w:r>
        <w:rPr>
          <w:b/>
          <w:sz w:val="28"/>
        </w:rPr>
        <w:t>详细配置清单及技术指标</w:t>
      </w:r>
    </w:p>
    <w:tbl>
      <w:tblPr>
        <w:tblStyle w:val="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2291"/>
        <w:gridCol w:w="533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single" w:color="000000" w:sz="4" w:space="0"/>
              <w:left w:val="single" w:color="000000" w:sz="4" w:space="0"/>
              <w:bottom w:val="single" w:color="000000" w:sz="4" w:space="0"/>
              <w:right w:val="single" w:color="000000" w:sz="4" w:space="0"/>
            </w:tcBorders>
          </w:tcPr>
          <w:p>
            <w:pPr>
              <w:jc w:val="center"/>
            </w:pPr>
            <w:r>
              <w:rPr>
                <w:b/>
                <w:sz w:val="24"/>
              </w:rPr>
              <w:t>序号</w:t>
            </w:r>
          </w:p>
        </w:tc>
        <w:tc>
          <w:tcPr>
            <w:tcW w:w="2291" w:type="dxa"/>
            <w:tcBorders>
              <w:top w:val="single" w:color="000000" w:sz="4" w:space="0"/>
              <w:left w:val="nil"/>
              <w:bottom w:val="single" w:color="000000" w:sz="4" w:space="0"/>
              <w:right w:val="single" w:color="000000" w:sz="4" w:space="0"/>
            </w:tcBorders>
          </w:tcPr>
          <w:p>
            <w:pPr>
              <w:jc w:val="center"/>
            </w:pPr>
            <w:r>
              <w:rPr>
                <w:b/>
                <w:sz w:val="24"/>
              </w:rPr>
              <w:t>名称</w:t>
            </w:r>
          </w:p>
        </w:tc>
        <w:tc>
          <w:tcPr>
            <w:tcW w:w="5330" w:type="dxa"/>
            <w:tcBorders>
              <w:top w:val="single" w:color="000000" w:sz="4" w:space="0"/>
              <w:left w:val="nil"/>
              <w:bottom w:val="single" w:color="000000" w:sz="4" w:space="0"/>
              <w:right w:val="single" w:color="000000" w:sz="4" w:space="0"/>
            </w:tcBorders>
          </w:tcPr>
          <w:p>
            <w:pPr>
              <w:jc w:val="center"/>
            </w:pPr>
            <w:r>
              <w:rPr>
                <w:b/>
                <w:sz w:val="24"/>
              </w:rPr>
              <w:t>详细配置清单及技术指标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tcPr>
          <w:p>
            <w:pPr>
              <w:jc w:val="center"/>
            </w:pPr>
            <w:r>
              <w:t>1</w:t>
            </w:r>
          </w:p>
        </w:tc>
        <w:tc>
          <w:tcPr>
            <w:tcW w:w="2291" w:type="dxa"/>
            <w:tcBorders>
              <w:top w:val="nil"/>
              <w:left w:val="nil"/>
              <w:bottom w:val="single" w:color="000000" w:sz="4" w:space="0"/>
              <w:right w:val="single" w:color="000000" w:sz="4" w:space="0"/>
            </w:tcBorders>
          </w:tcPr>
          <w:p>
            <w:r>
              <w:t>****</w:t>
            </w:r>
          </w:p>
        </w:tc>
        <w:tc>
          <w:tcPr>
            <w:tcW w:w="5330" w:type="dxa"/>
            <w:tcBorders>
              <w:top w:val="nil"/>
              <w:left w:val="nil"/>
              <w:bottom w:val="single" w:color="000000" w:sz="4" w:space="0"/>
              <w:right w:val="single" w:color="000000" w:sz="4" w:space="0"/>
            </w:tcBorders>
          </w:tcPr>
          <w:p>
            <w: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tcPr>
          <w:p>
            <w:pPr>
              <w:jc w:val="center"/>
            </w:pPr>
            <w:r>
              <w:t>2</w:t>
            </w:r>
          </w:p>
        </w:tc>
        <w:tc>
          <w:tcPr>
            <w:tcW w:w="2291" w:type="dxa"/>
            <w:tcBorders>
              <w:top w:val="nil"/>
              <w:left w:val="nil"/>
              <w:bottom w:val="single" w:color="000000" w:sz="4" w:space="0"/>
              <w:right w:val="single" w:color="000000" w:sz="4" w:space="0"/>
            </w:tcBorders>
          </w:tcPr>
          <w:p/>
        </w:tc>
        <w:tc>
          <w:tcPr>
            <w:tcW w:w="5330" w:type="dxa"/>
            <w:tcBorders>
              <w:top w:val="nil"/>
              <w:left w:val="nil"/>
              <w:bottom w:val="single" w:color="000000" w:sz="4" w:space="0"/>
              <w:right w:val="single" w:color="000000" w:sz="4" w:space="0"/>
            </w:tcBorders>
          </w:tcPr>
          <w:p>
            <w:pPr>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tcPr>
          <w:p>
            <w:pPr>
              <w:jc w:val="center"/>
            </w:pPr>
            <w:r>
              <w:t>3</w:t>
            </w:r>
          </w:p>
        </w:tc>
        <w:tc>
          <w:tcPr>
            <w:tcW w:w="2291" w:type="dxa"/>
            <w:tcBorders>
              <w:top w:val="nil"/>
              <w:left w:val="nil"/>
              <w:bottom w:val="single" w:color="000000" w:sz="4" w:space="0"/>
              <w:right w:val="single" w:color="000000" w:sz="4" w:space="0"/>
            </w:tcBorders>
          </w:tcPr>
          <w:p/>
        </w:tc>
        <w:tc>
          <w:tcPr>
            <w:tcW w:w="5330" w:type="dxa"/>
            <w:tcBorders>
              <w:top w:val="nil"/>
              <w:left w:val="nil"/>
              <w:bottom w:val="single" w:color="000000" w:sz="4" w:space="0"/>
              <w:right w:val="single" w:color="000000" w:sz="4" w:space="0"/>
            </w:tcBorders>
          </w:tcPr>
          <w:p>
            <w:pPr>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tcPr>
          <w:p>
            <w:pPr>
              <w:jc w:val="center"/>
            </w:pPr>
            <w:r>
              <w:t>4</w:t>
            </w:r>
          </w:p>
        </w:tc>
        <w:tc>
          <w:tcPr>
            <w:tcW w:w="2291" w:type="dxa"/>
            <w:tcBorders>
              <w:top w:val="nil"/>
              <w:left w:val="nil"/>
              <w:bottom w:val="single" w:color="000000" w:sz="4" w:space="0"/>
              <w:right w:val="single" w:color="000000" w:sz="4" w:space="0"/>
            </w:tcBorders>
          </w:tcPr>
          <w:p/>
        </w:tc>
        <w:tc>
          <w:tcPr>
            <w:tcW w:w="5330" w:type="dxa"/>
            <w:tcBorders>
              <w:top w:val="nil"/>
              <w:left w:val="nil"/>
              <w:bottom w:val="single" w:color="000000" w:sz="4" w:space="0"/>
              <w:right w:val="single" w:color="000000" w:sz="4" w:space="0"/>
            </w:tcBorders>
          </w:tcPr>
          <w:p>
            <w:pPr>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tcPr>
          <w:p>
            <w:pPr>
              <w:jc w:val="center"/>
            </w:pPr>
            <w:r>
              <w:t>5</w:t>
            </w:r>
          </w:p>
        </w:tc>
        <w:tc>
          <w:tcPr>
            <w:tcW w:w="2291" w:type="dxa"/>
            <w:tcBorders>
              <w:top w:val="nil"/>
              <w:left w:val="nil"/>
              <w:bottom w:val="single" w:color="000000" w:sz="4" w:space="0"/>
              <w:right w:val="single" w:color="000000" w:sz="4" w:space="0"/>
            </w:tcBorders>
          </w:tcPr>
          <w:p/>
        </w:tc>
        <w:tc>
          <w:tcPr>
            <w:tcW w:w="5330" w:type="dxa"/>
            <w:tcBorders>
              <w:top w:val="nil"/>
              <w:left w:val="nil"/>
              <w:bottom w:val="single" w:color="000000" w:sz="4" w:space="0"/>
              <w:right w:val="single" w:color="000000" w:sz="4" w:space="0"/>
            </w:tcBorders>
          </w:tcPr>
          <w:p>
            <w:pPr>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tcPr>
          <w:p>
            <w:pPr>
              <w:jc w:val="center"/>
            </w:pPr>
            <w:r>
              <w:t>6</w:t>
            </w:r>
          </w:p>
        </w:tc>
        <w:tc>
          <w:tcPr>
            <w:tcW w:w="2291" w:type="dxa"/>
            <w:tcBorders>
              <w:top w:val="nil"/>
              <w:left w:val="nil"/>
              <w:bottom w:val="single" w:color="000000" w:sz="4" w:space="0"/>
              <w:right w:val="single" w:color="000000" w:sz="4" w:space="0"/>
            </w:tcBorders>
          </w:tcPr>
          <w:p/>
        </w:tc>
        <w:tc>
          <w:tcPr>
            <w:tcW w:w="5330" w:type="dxa"/>
            <w:tcBorders>
              <w:top w:val="nil"/>
              <w:left w:val="nil"/>
              <w:bottom w:val="single" w:color="000000" w:sz="4" w:space="0"/>
              <w:right w:val="single" w:color="000000" w:sz="4" w:space="0"/>
            </w:tcBorders>
          </w:tcPr>
          <w:p>
            <w:pPr>
              <w:jc w:val="center"/>
            </w:pPr>
          </w:p>
        </w:tc>
      </w:tr>
    </w:tbl>
    <w:p>
      <w:r>
        <w:t xml:space="preserve"> </w:t>
      </w:r>
    </w:p>
    <w:p>
      <w:pPr>
        <w:spacing w:line="420" w:lineRule="exact"/>
      </w:pPr>
    </w:p>
    <w:p/>
    <w:p/>
    <w:p/>
    <w:p/>
    <w:p/>
    <w:p/>
    <w:p/>
    <w:p/>
    <w:p/>
    <w:p/>
    <w:p/>
    <w:p/>
    <w:p/>
    <w:p/>
    <w:p/>
    <w:p/>
    <w:p/>
    <w:p/>
    <w:p/>
    <w:p/>
    <w:p/>
    <w:p/>
    <w:p/>
    <w:p/>
    <w:p/>
    <w:p/>
    <w:p/>
    <w:p/>
    <w:p/>
    <w:p/>
    <w:p/>
    <w:p>
      <w:pPr>
        <w:rPr>
          <w:b/>
          <w:sz w:val="32"/>
          <w:szCs w:val="32"/>
        </w:rPr>
      </w:pPr>
      <w:r>
        <w:rPr>
          <w:rFonts w:hint="eastAsia"/>
        </w:rPr>
        <w:t xml:space="preserve">附件2.                      </w:t>
      </w:r>
      <w:r>
        <w:rPr>
          <w:rFonts w:hint="eastAsia"/>
          <w:b/>
          <w:sz w:val="32"/>
          <w:szCs w:val="32"/>
        </w:rPr>
        <w:t>售后服务承诺书</w:t>
      </w:r>
    </w:p>
    <w:p>
      <w:pPr>
        <w:pStyle w:val="15"/>
        <w:numPr>
          <w:ilvl w:val="0"/>
          <w:numId w:val="2"/>
        </w:numPr>
        <w:spacing w:line="360" w:lineRule="auto"/>
        <w:ind w:left="0" w:firstLine="480"/>
        <w:jc w:val="left"/>
        <w:rPr>
          <w:rFonts w:ascii="宋体" w:hAnsi="宋体"/>
          <w:sz w:val="24"/>
        </w:rPr>
      </w:pPr>
      <w:r>
        <w:rPr>
          <w:rFonts w:ascii="宋体" w:hAnsi="宋体"/>
          <w:sz w:val="24"/>
        </w:rPr>
        <w:t>保修期：</w:t>
      </w:r>
      <w:r>
        <w:rPr>
          <w:rFonts w:hint="eastAsia" w:ascii="宋体" w:hAnsi="宋体"/>
          <w:sz w:val="24"/>
        </w:rPr>
        <w:t>除特别说明的设备外，项目中的设备及主要零配件都提供3年的质保期，其他配件，如属有限保修的配件，需提供具体的保修条款，如无提供具体说明的配件，按壹年质保期执行。质保期内，如出现非人为及不可抗力因素造成的质量问题，供应商必须负责免费维修。</w:t>
      </w:r>
    </w:p>
    <w:p>
      <w:pPr>
        <w:pStyle w:val="15"/>
        <w:numPr>
          <w:ilvl w:val="0"/>
          <w:numId w:val="2"/>
        </w:numPr>
        <w:spacing w:line="360" w:lineRule="auto"/>
        <w:ind w:left="0" w:firstLine="480"/>
        <w:jc w:val="left"/>
        <w:rPr>
          <w:rFonts w:ascii="宋体" w:hAnsi="宋体"/>
          <w:sz w:val="24"/>
        </w:rPr>
      </w:pPr>
      <w:r>
        <w:rPr>
          <w:rFonts w:hint="eastAsia" w:ascii="宋体" w:hAnsi="宋体"/>
          <w:sz w:val="24"/>
        </w:rPr>
        <w:t>保修期内，所有硬件设备的维修均为免费。</w:t>
      </w:r>
    </w:p>
    <w:p>
      <w:pPr>
        <w:pStyle w:val="15"/>
        <w:numPr>
          <w:ilvl w:val="0"/>
          <w:numId w:val="2"/>
        </w:numPr>
        <w:spacing w:line="360" w:lineRule="auto"/>
        <w:ind w:left="0" w:firstLine="480"/>
        <w:jc w:val="left"/>
        <w:rPr>
          <w:rFonts w:ascii="宋体" w:hAnsi="宋体"/>
          <w:sz w:val="24"/>
        </w:rPr>
      </w:pPr>
      <w:bookmarkStart w:id="1" w:name="_Ref399062282"/>
      <w:r>
        <w:rPr>
          <w:rFonts w:hint="eastAsia" w:ascii="宋体" w:hAnsi="宋体"/>
          <w:sz w:val="24"/>
        </w:rPr>
        <w:t>我公司提供的</w:t>
      </w:r>
      <w:r>
        <w:rPr>
          <w:rFonts w:ascii="宋体" w:hAnsi="宋体"/>
          <w:sz w:val="24"/>
        </w:rPr>
        <w:t>设备故障报修的响应时间</w:t>
      </w:r>
      <w:r>
        <w:rPr>
          <w:rFonts w:hint="eastAsia" w:ascii="宋体" w:hAnsi="宋体"/>
          <w:sz w:val="24"/>
        </w:rPr>
        <w:t>：</w:t>
      </w:r>
      <w:r>
        <w:rPr>
          <w:rFonts w:ascii="宋体" w:hAnsi="宋体"/>
          <w:sz w:val="24"/>
        </w:rPr>
        <w:t>每天8：</w:t>
      </w:r>
      <w:r>
        <w:rPr>
          <w:rFonts w:hint="eastAsia" w:ascii="宋体" w:hAnsi="宋体"/>
          <w:sz w:val="24"/>
        </w:rPr>
        <w:t>3</w:t>
      </w:r>
      <w:r>
        <w:rPr>
          <w:rFonts w:ascii="宋体" w:hAnsi="宋体"/>
          <w:sz w:val="24"/>
        </w:rPr>
        <w:t>0～</w:t>
      </w:r>
      <w:r>
        <w:rPr>
          <w:rFonts w:hint="eastAsia" w:ascii="宋体" w:hAnsi="宋体"/>
          <w:sz w:val="24"/>
        </w:rPr>
        <w:t>17</w:t>
      </w:r>
      <w:r>
        <w:rPr>
          <w:rFonts w:ascii="宋体" w:hAnsi="宋体"/>
          <w:sz w:val="24"/>
        </w:rPr>
        <w:t>：</w:t>
      </w:r>
      <w:r>
        <w:rPr>
          <w:rFonts w:hint="eastAsia" w:ascii="宋体" w:hAnsi="宋体"/>
          <w:sz w:val="24"/>
        </w:rPr>
        <w:t>3</w:t>
      </w:r>
      <w:r>
        <w:rPr>
          <w:rFonts w:ascii="宋体" w:hAnsi="宋体"/>
          <w:sz w:val="24"/>
        </w:rPr>
        <w:t>0期间为</w:t>
      </w:r>
      <w:r>
        <w:rPr>
          <w:rFonts w:hint="eastAsia" w:ascii="宋体" w:hAnsi="宋体"/>
          <w:sz w:val="24"/>
        </w:rPr>
        <w:t>4</w:t>
      </w:r>
      <w:r>
        <w:rPr>
          <w:rFonts w:ascii="宋体" w:hAnsi="宋体"/>
          <w:sz w:val="24"/>
        </w:rPr>
        <w:t>小时。其余期间为1</w:t>
      </w:r>
      <w:r>
        <w:rPr>
          <w:rFonts w:hint="eastAsia" w:ascii="宋体" w:hAnsi="宋体"/>
          <w:sz w:val="24"/>
        </w:rPr>
        <w:t>6</w:t>
      </w:r>
      <w:r>
        <w:rPr>
          <w:rFonts w:ascii="宋体" w:hAnsi="宋体"/>
          <w:sz w:val="24"/>
        </w:rPr>
        <w:t>小时。</w:t>
      </w:r>
      <w:r>
        <w:rPr>
          <w:rFonts w:hint="eastAsia" w:ascii="宋体" w:hAnsi="宋体"/>
          <w:sz w:val="24"/>
        </w:rPr>
        <w:t>如果设备故障在检修48小时后仍无法排除，我公司在一周内提供故障设备规格型号档次的备用设备供项目单位使用，直至故障设备修复。</w:t>
      </w:r>
      <w:bookmarkEnd w:id="1"/>
    </w:p>
    <w:p>
      <w:pPr>
        <w:pStyle w:val="15"/>
        <w:numPr>
          <w:ilvl w:val="0"/>
          <w:numId w:val="2"/>
        </w:numPr>
        <w:spacing w:line="360" w:lineRule="auto"/>
        <w:ind w:left="0" w:firstLine="480"/>
        <w:jc w:val="left"/>
        <w:rPr>
          <w:rFonts w:ascii="宋体" w:hAnsi="宋体"/>
          <w:sz w:val="24"/>
        </w:rPr>
      </w:pPr>
      <w:r>
        <w:rPr>
          <w:rFonts w:ascii="宋体" w:hAnsi="宋体"/>
          <w:sz w:val="24"/>
        </w:rPr>
        <w:t>货物制造商在用户所在地或附近地区有专业的售后服务力量。</w:t>
      </w:r>
    </w:p>
    <w:p>
      <w:pPr>
        <w:pStyle w:val="15"/>
        <w:numPr>
          <w:ilvl w:val="0"/>
          <w:numId w:val="2"/>
        </w:numPr>
        <w:spacing w:line="360" w:lineRule="auto"/>
        <w:ind w:left="0" w:firstLine="480"/>
        <w:jc w:val="left"/>
        <w:rPr>
          <w:rFonts w:ascii="宋体" w:hAnsi="宋体"/>
          <w:sz w:val="24"/>
        </w:rPr>
      </w:pPr>
      <w:r>
        <w:rPr>
          <w:rFonts w:hint="eastAsia" w:ascii="宋体" w:hAnsi="宋体"/>
          <w:sz w:val="24"/>
        </w:rPr>
        <w:t>对于不能明确是否是硬件出现故障时，我公司尽力配合应用开发商进行检查，必要时，在上述响应时间内到达现场协助排除问题。</w:t>
      </w:r>
    </w:p>
    <w:p>
      <w:pPr>
        <w:pStyle w:val="15"/>
        <w:numPr>
          <w:ilvl w:val="0"/>
          <w:numId w:val="2"/>
        </w:numPr>
        <w:spacing w:line="360" w:lineRule="auto"/>
        <w:ind w:left="0" w:firstLine="480"/>
        <w:jc w:val="left"/>
        <w:rPr>
          <w:rFonts w:ascii="宋体" w:hAnsi="宋体"/>
          <w:sz w:val="24"/>
        </w:rPr>
      </w:pPr>
      <w:bookmarkStart w:id="2" w:name="_Ref399062359"/>
      <w:r>
        <w:rPr>
          <w:rFonts w:hint="eastAsia" w:ascii="宋体" w:hAnsi="宋体"/>
          <w:sz w:val="24"/>
        </w:rPr>
        <w:t>保修期内，所有设备维修服务均为上门服务，由此产生的费用均不再收取。</w:t>
      </w:r>
      <w:bookmarkEnd w:id="2"/>
    </w:p>
    <w:p>
      <w:pPr>
        <w:pStyle w:val="15"/>
        <w:numPr>
          <w:ilvl w:val="0"/>
          <w:numId w:val="2"/>
        </w:numPr>
        <w:spacing w:line="360" w:lineRule="auto"/>
        <w:ind w:left="0" w:firstLine="480"/>
        <w:jc w:val="left"/>
        <w:rPr>
          <w:rFonts w:ascii="宋体" w:hAnsi="宋体"/>
          <w:sz w:val="24"/>
        </w:rPr>
      </w:pPr>
      <w:r>
        <w:rPr>
          <w:rFonts w:ascii="宋体" w:hAnsi="宋体"/>
          <w:sz w:val="24"/>
        </w:rPr>
        <w:t>保修期内，</w:t>
      </w:r>
      <w:r>
        <w:rPr>
          <w:rFonts w:hint="eastAsia" w:ascii="宋体" w:hAnsi="宋体"/>
          <w:sz w:val="24"/>
        </w:rPr>
        <w:t>我公司</w:t>
      </w:r>
      <w:r>
        <w:rPr>
          <w:rFonts w:ascii="宋体" w:hAnsi="宋体"/>
          <w:sz w:val="24"/>
        </w:rPr>
        <w:t>负责对其提供的设备整机进行维修，并且保证每季度上门检修一次，不再向用户收取费用</w:t>
      </w:r>
    </w:p>
    <w:p>
      <w:pPr>
        <w:pStyle w:val="15"/>
        <w:numPr>
          <w:ilvl w:val="0"/>
          <w:numId w:val="2"/>
        </w:numPr>
        <w:spacing w:line="360" w:lineRule="auto"/>
        <w:ind w:left="0" w:firstLine="480"/>
        <w:jc w:val="left"/>
        <w:rPr>
          <w:rFonts w:ascii="宋体" w:hAnsi="宋体"/>
          <w:sz w:val="24"/>
        </w:rPr>
      </w:pPr>
      <w:r>
        <w:rPr>
          <w:rFonts w:hint="eastAsia" w:ascii="宋体" w:hAnsi="宋体"/>
          <w:sz w:val="24"/>
        </w:rPr>
        <w:t>保修期满后，我公司为本项目设备继续提供免费技术支持服务，当需更换产品、模块、部件或进行维修的按当时的市场优惠价格为用户提供相关服务。</w:t>
      </w:r>
    </w:p>
    <w:p>
      <w:pPr>
        <w:pStyle w:val="15"/>
        <w:numPr>
          <w:ilvl w:val="0"/>
          <w:numId w:val="2"/>
        </w:numPr>
        <w:spacing w:line="360" w:lineRule="auto"/>
        <w:ind w:left="0" w:firstLine="480"/>
        <w:jc w:val="left"/>
        <w:rPr>
          <w:rFonts w:ascii="宋体" w:hAnsi="宋体"/>
          <w:sz w:val="24"/>
        </w:rPr>
      </w:pPr>
      <w:bookmarkStart w:id="3" w:name="_Ref399062412"/>
      <w:r>
        <w:rPr>
          <w:rFonts w:hint="eastAsia" w:ascii="宋体" w:hAnsi="宋体"/>
          <w:sz w:val="24"/>
        </w:rPr>
        <w:t>乙方</w:t>
      </w:r>
      <w:r>
        <w:rPr>
          <w:rFonts w:ascii="宋体" w:hAnsi="宋体"/>
          <w:sz w:val="24"/>
        </w:rPr>
        <w:t>交付的产品质量保证期为</w:t>
      </w:r>
      <w:r>
        <w:rPr>
          <w:rFonts w:hint="eastAsia" w:ascii="宋体" w:hAnsi="宋体"/>
          <w:sz w:val="24"/>
        </w:rPr>
        <w:t>3年</w:t>
      </w:r>
      <w:r>
        <w:rPr>
          <w:rFonts w:ascii="宋体" w:hAnsi="宋体"/>
          <w:sz w:val="24"/>
        </w:rPr>
        <w:t>，自</w:t>
      </w:r>
      <w:r>
        <w:rPr>
          <w:rFonts w:hint="eastAsia" w:ascii="宋体" w:hAnsi="宋体"/>
          <w:sz w:val="24"/>
        </w:rPr>
        <w:t>该</w:t>
      </w:r>
      <w:r>
        <w:rPr>
          <w:rFonts w:ascii="宋体" w:hAnsi="宋体"/>
          <w:sz w:val="24"/>
        </w:rPr>
        <w:t>产品经甲方验收合格签</w:t>
      </w:r>
      <w:r>
        <w:rPr>
          <w:rFonts w:hint="eastAsia" w:ascii="宋体" w:hAnsi="宋体"/>
          <w:sz w:val="24"/>
        </w:rPr>
        <w:t>字</w:t>
      </w:r>
      <w:r>
        <w:rPr>
          <w:rFonts w:ascii="宋体" w:hAnsi="宋体"/>
          <w:sz w:val="24"/>
        </w:rPr>
        <w:t>之日起算</w:t>
      </w:r>
      <w:bookmarkEnd w:id="3"/>
      <w:r>
        <w:rPr>
          <w:rFonts w:hint="eastAsia" w:ascii="宋体" w:hAnsi="宋体"/>
          <w:sz w:val="24"/>
        </w:rPr>
        <w:t>，质量保证期届满后，如甲方需要乙方继续提供维护服务，由甲乙双方另行协商。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4B294F"/>
    <w:multiLevelType w:val="multilevel"/>
    <w:tmpl w:val="3D4B294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6D5F63"/>
    <w:multiLevelType w:val="singleLevel"/>
    <w:tmpl w:val="556D5F63"/>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E5NDRiOGM3NzBkMjliN2JlZGM5NDVlOTJiY2Q4ZjcifQ=="/>
    <w:docVar w:name="KSO_WPS_MARK_KEY" w:val="4d999c24-3805-4a74-9c50-c8d7d4bfd268"/>
  </w:docVars>
  <w:rsids>
    <w:rsidRoot w:val="66A57F4B"/>
    <w:rsid w:val="000115E8"/>
    <w:rsid w:val="000273E8"/>
    <w:rsid w:val="00085077"/>
    <w:rsid w:val="00085A84"/>
    <w:rsid w:val="000E60FF"/>
    <w:rsid w:val="00134C9F"/>
    <w:rsid w:val="00195B88"/>
    <w:rsid w:val="001A1A6D"/>
    <w:rsid w:val="001D1083"/>
    <w:rsid w:val="002004CB"/>
    <w:rsid w:val="00222E3B"/>
    <w:rsid w:val="00232A4A"/>
    <w:rsid w:val="0023302B"/>
    <w:rsid w:val="00234C26"/>
    <w:rsid w:val="002441A0"/>
    <w:rsid w:val="0025156F"/>
    <w:rsid w:val="00260113"/>
    <w:rsid w:val="00265322"/>
    <w:rsid w:val="00265D53"/>
    <w:rsid w:val="00294599"/>
    <w:rsid w:val="00322EF8"/>
    <w:rsid w:val="00350540"/>
    <w:rsid w:val="0035551D"/>
    <w:rsid w:val="00375653"/>
    <w:rsid w:val="003772AC"/>
    <w:rsid w:val="00392B56"/>
    <w:rsid w:val="003A5EC4"/>
    <w:rsid w:val="003B228D"/>
    <w:rsid w:val="003C1DEA"/>
    <w:rsid w:val="003D49D7"/>
    <w:rsid w:val="003E1F45"/>
    <w:rsid w:val="00455A10"/>
    <w:rsid w:val="0047346E"/>
    <w:rsid w:val="0050050A"/>
    <w:rsid w:val="00533CDA"/>
    <w:rsid w:val="00536143"/>
    <w:rsid w:val="005A3CDF"/>
    <w:rsid w:val="005B086E"/>
    <w:rsid w:val="005F4601"/>
    <w:rsid w:val="00612626"/>
    <w:rsid w:val="006D7E2C"/>
    <w:rsid w:val="00707201"/>
    <w:rsid w:val="00712DC7"/>
    <w:rsid w:val="007136BB"/>
    <w:rsid w:val="0071774D"/>
    <w:rsid w:val="007857AE"/>
    <w:rsid w:val="007C0DBA"/>
    <w:rsid w:val="007C6BD2"/>
    <w:rsid w:val="00821191"/>
    <w:rsid w:val="00873727"/>
    <w:rsid w:val="00875A11"/>
    <w:rsid w:val="00890CC9"/>
    <w:rsid w:val="008913F8"/>
    <w:rsid w:val="00923D1E"/>
    <w:rsid w:val="00934079"/>
    <w:rsid w:val="0094646B"/>
    <w:rsid w:val="0098726D"/>
    <w:rsid w:val="00995366"/>
    <w:rsid w:val="00A25911"/>
    <w:rsid w:val="00A363A1"/>
    <w:rsid w:val="00A51D16"/>
    <w:rsid w:val="00A75496"/>
    <w:rsid w:val="00B7020B"/>
    <w:rsid w:val="00BC43E5"/>
    <w:rsid w:val="00BD3E84"/>
    <w:rsid w:val="00BD6A36"/>
    <w:rsid w:val="00C3137C"/>
    <w:rsid w:val="00C93DF3"/>
    <w:rsid w:val="00CB7DCF"/>
    <w:rsid w:val="00D24EA9"/>
    <w:rsid w:val="00D34CAE"/>
    <w:rsid w:val="00D51394"/>
    <w:rsid w:val="00D52567"/>
    <w:rsid w:val="00D81A7C"/>
    <w:rsid w:val="00DD79D0"/>
    <w:rsid w:val="00DF00A7"/>
    <w:rsid w:val="00E03CED"/>
    <w:rsid w:val="00EB6955"/>
    <w:rsid w:val="00F06708"/>
    <w:rsid w:val="00F23F41"/>
    <w:rsid w:val="00F938D7"/>
    <w:rsid w:val="00FB42CF"/>
    <w:rsid w:val="03456EEA"/>
    <w:rsid w:val="063475BD"/>
    <w:rsid w:val="06623584"/>
    <w:rsid w:val="0A1870FD"/>
    <w:rsid w:val="0A550002"/>
    <w:rsid w:val="0B3C27D0"/>
    <w:rsid w:val="0E42781B"/>
    <w:rsid w:val="0EAE01F1"/>
    <w:rsid w:val="11CC3CDD"/>
    <w:rsid w:val="13D92D9C"/>
    <w:rsid w:val="1A320DCE"/>
    <w:rsid w:val="1DEF274E"/>
    <w:rsid w:val="1F66443E"/>
    <w:rsid w:val="1FA55DFC"/>
    <w:rsid w:val="20602CAB"/>
    <w:rsid w:val="242B58C9"/>
    <w:rsid w:val="27A2254C"/>
    <w:rsid w:val="290E6CE7"/>
    <w:rsid w:val="29333810"/>
    <w:rsid w:val="294D33E4"/>
    <w:rsid w:val="2AF23A05"/>
    <w:rsid w:val="2BBB2F4C"/>
    <w:rsid w:val="2CEA13AF"/>
    <w:rsid w:val="2D2B45A9"/>
    <w:rsid w:val="2DD8482F"/>
    <w:rsid w:val="30D72971"/>
    <w:rsid w:val="3138790D"/>
    <w:rsid w:val="32792133"/>
    <w:rsid w:val="328B0512"/>
    <w:rsid w:val="328E5FEC"/>
    <w:rsid w:val="354E37A1"/>
    <w:rsid w:val="36D7133A"/>
    <w:rsid w:val="39DC27E4"/>
    <w:rsid w:val="3B3C653D"/>
    <w:rsid w:val="3BB13F7E"/>
    <w:rsid w:val="3F006868"/>
    <w:rsid w:val="402A08D4"/>
    <w:rsid w:val="41B11918"/>
    <w:rsid w:val="4367173C"/>
    <w:rsid w:val="44FD6413"/>
    <w:rsid w:val="465E3302"/>
    <w:rsid w:val="4705476F"/>
    <w:rsid w:val="47EB3D8E"/>
    <w:rsid w:val="4B3E507F"/>
    <w:rsid w:val="4C180F76"/>
    <w:rsid w:val="4C2D5C1D"/>
    <w:rsid w:val="4D854790"/>
    <w:rsid w:val="4E2D6F9E"/>
    <w:rsid w:val="4F3F4B26"/>
    <w:rsid w:val="4FBF6DE2"/>
    <w:rsid w:val="51AD0DB2"/>
    <w:rsid w:val="521C7F46"/>
    <w:rsid w:val="534760FF"/>
    <w:rsid w:val="547F3126"/>
    <w:rsid w:val="57F170D7"/>
    <w:rsid w:val="57F24B59"/>
    <w:rsid w:val="58CC7D3F"/>
    <w:rsid w:val="58F062FE"/>
    <w:rsid w:val="59DC597E"/>
    <w:rsid w:val="5CE0146E"/>
    <w:rsid w:val="5D21575A"/>
    <w:rsid w:val="5D230C5E"/>
    <w:rsid w:val="5D2D0764"/>
    <w:rsid w:val="5DFE503A"/>
    <w:rsid w:val="5FEB76A3"/>
    <w:rsid w:val="60104B28"/>
    <w:rsid w:val="606F79C4"/>
    <w:rsid w:val="63B11D12"/>
    <w:rsid w:val="65067B4F"/>
    <w:rsid w:val="66A57F4B"/>
    <w:rsid w:val="67F44641"/>
    <w:rsid w:val="691068DF"/>
    <w:rsid w:val="6AB12759"/>
    <w:rsid w:val="6B3326D3"/>
    <w:rsid w:val="6B87163C"/>
    <w:rsid w:val="6CFD71CC"/>
    <w:rsid w:val="6D66507E"/>
    <w:rsid w:val="6E1058D9"/>
    <w:rsid w:val="6FD67B6B"/>
    <w:rsid w:val="715979FA"/>
    <w:rsid w:val="720F0EDA"/>
    <w:rsid w:val="72C22DE4"/>
    <w:rsid w:val="733C7245"/>
    <w:rsid w:val="753C2362"/>
    <w:rsid w:val="789038D7"/>
    <w:rsid w:val="7B497659"/>
    <w:rsid w:val="7EC236EB"/>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link w:val="13"/>
    <w:unhideWhenUsed/>
    <w:uiPriority w:val="99"/>
    <w:rPr>
      <w:rFonts w:ascii="宋体"/>
      <w:sz w:val="18"/>
      <w:szCs w:val="18"/>
    </w:rPr>
  </w:style>
  <w:style w:type="paragraph" w:styleId="3">
    <w:name w:val="Plain Text"/>
    <w:basedOn w:val="1"/>
    <w:unhideWhenUsed/>
    <w:uiPriority w:val="0"/>
    <w:rPr>
      <w:rFonts w:ascii="宋体" w:hAnsi="Courier New"/>
    </w:rPr>
  </w:style>
  <w:style w:type="paragraph" w:styleId="4">
    <w:name w:val="Body Text Indent 2"/>
    <w:basedOn w:val="1"/>
    <w:unhideWhenUsed/>
    <w:qFormat/>
    <w:uiPriority w:val="99"/>
    <w:pPr>
      <w:ind w:left="735"/>
    </w:pPr>
  </w:style>
  <w:style w:type="paragraph" w:styleId="5">
    <w:name w:val="footer"/>
    <w:basedOn w:val="1"/>
    <w:unhideWhenUsed/>
    <w:uiPriority w:val="0"/>
    <w:pPr>
      <w:tabs>
        <w:tab w:val="center" w:pos="4153"/>
        <w:tab w:val="right" w:pos="8306"/>
      </w:tabs>
      <w:snapToGrid w:val="0"/>
      <w:jc w:val="left"/>
    </w:pPr>
    <w:rPr>
      <w:sz w:val="18"/>
    </w:rPr>
  </w:style>
  <w:style w:type="paragraph" w:styleId="6">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uiPriority w:val="99"/>
  </w:style>
  <w:style w:type="character" w:styleId="11">
    <w:name w:val="Hyperlink"/>
    <w:uiPriority w:val="0"/>
    <w:rPr>
      <w:color w:val="0000FF"/>
      <w:u w:val="single"/>
    </w:rPr>
  </w:style>
  <w:style w:type="character" w:customStyle="1" w:styleId="12">
    <w:name w:val="ca-2"/>
    <w:basedOn w:val="9"/>
    <w:uiPriority w:val="0"/>
  </w:style>
  <w:style w:type="character" w:customStyle="1" w:styleId="13">
    <w:name w:val="Document Map Char"/>
    <w:link w:val="2"/>
    <w:semiHidden/>
    <w:uiPriority w:val="99"/>
    <w:rPr>
      <w:rFonts w:ascii="宋体"/>
      <w:kern w:val="2"/>
      <w:sz w:val="18"/>
      <w:szCs w:val="18"/>
    </w:rPr>
  </w:style>
  <w:style w:type="character" w:customStyle="1" w:styleId="14">
    <w:name w:val="Header Char"/>
    <w:link w:val="6"/>
    <w:uiPriority w:val="0"/>
    <w:rPr>
      <w:kern w:val="2"/>
      <w:sz w:val="18"/>
      <w:szCs w:val="18"/>
    </w:rPr>
  </w:style>
  <w:style w:type="paragraph" w:styleId="15">
    <w:name w:val="List Paragraph"/>
    <w:basedOn w:val="1"/>
    <w:qFormat/>
    <w:uiPriority w:val="34"/>
    <w:pPr>
      <w:ind w:firstLine="420" w:firstLineChars="200"/>
    </w:pPr>
    <w:rPr>
      <w:szCs w:val="24"/>
    </w:rPr>
  </w:style>
  <w:style w:type="paragraph" w:customStyle="1" w:styleId="16">
    <w:name w:val="p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8</Pages>
  <Words>3698</Words>
  <Characters>3791</Characters>
  <Lines>31</Lines>
  <Paragraphs>8</Paragraphs>
  <TotalTime>32</TotalTime>
  <ScaleCrop>false</ScaleCrop>
  <LinksUpToDate>false</LinksUpToDate>
  <CharactersWithSpaces>4261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2022-11-12T03:14:00Z</dcterms:created>
  <dc:creator>user</dc:creator>
  <cp:lastModifiedBy>qzuser</cp:lastModifiedBy>
  <dcterms:modified xsi:type="dcterms:W3CDTF">2024-08-04T06:01:53Z</dcterms:modified>
  <dc:title>采购供货和安装合同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935A61FE7B75405FB47853B719341B7D</vt:lpwstr>
  </property>
</Properties>
</file>