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华文中宋" w:hAnsi="华文中宋" w:eastAsia="华文中宋" w:cs="华文中宋"/>
          <w:b/>
          <w:color w:val="auto"/>
          <w:sz w:val="44"/>
          <w:szCs w:val="44"/>
        </w:rPr>
      </w:pPr>
      <w:r>
        <w:rPr>
          <w:rFonts w:hint="eastAsia" w:ascii="华文中宋" w:hAnsi="华文中宋" w:eastAsia="华文中宋" w:cs="华文中宋"/>
          <w:b/>
          <w:color w:val="auto"/>
          <w:sz w:val="44"/>
          <w:szCs w:val="44"/>
          <w:lang w:eastAsia="zh-CN"/>
        </w:rPr>
        <w:t>广州</w:t>
      </w:r>
      <w:r>
        <w:rPr>
          <w:rFonts w:hint="eastAsia" w:ascii="华文中宋" w:hAnsi="华文中宋" w:eastAsia="华文中宋" w:cs="华文中宋"/>
          <w:b/>
          <w:color w:val="auto"/>
          <w:sz w:val="44"/>
          <w:szCs w:val="44"/>
        </w:rPr>
        <w:t>南方学院化粪池清</w:t>
      </w:r>
      <w:r>
        <w:rPr>
          <w:rFonts w:hint="eastAsia" w:ascii="华文中宋" w:hAnsi="华文中宋" w:eastAsia="华文中宋" w:cs="华文中宋"/>
          <w:b/>
          <w:color w:val="auto"/>
          <w:sz w:val="44"/>
          <w:szCs w:val="44"/>
          <w:lang w:eastAsia="zh-CN"/>
        </w:rPr>
        <w:t>运</w:t>
      </w:r>
      <w:r>
        <w:rPr>
          <w:rFonts w:hint="eastAsia" w:ascii="华文中宋" w:hAnsi="华文中宋" w:eastAsia="华文中宋" w:cs="华文中宋"/>
          <w:b/>
          <w:color w:val="auto"/>
          <w:sz w:val="44"/>
          <w:szCs w:val="44"/>
        </w:rPr>
        <w:t>招标需求书</w:t>
      </w:r>
    </w:p>
    <w:p>
      <w:pPr>
        <w:numPr>
          <w:ilvl w:val="0"/>
          <w:numId w:val="0"/>
        </w:numPr>
        <w:jc w:val="center"/>
        <w:rPr>
          <w:rFonts w:hint="eastAsia" w:ascii="华文中宋" w:hAnsi="华文中宋" w:eastAsia="华文中宋" w:cs="华文中宋"/>
          <w:b/>
          <w:color w:val="auto"/>
          <w:sz w:val="44"/>
          <w:szCs w:val="44"/>
        </w:rPr>
      </w:pP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 w:val="0"/>
          <w:bCs w:val="0"/>
          <w:sz w:val="32"/>
          <w:szCs w:val="32"/>
          <w:lang w:eastAsia="zh-CN"/>
        </w:rPr>
        <w:t>广州</w:t>
      </w:r>
      <w:r>
        <w:rPr>
          <w:rFonts w:hint="eastAsia" w:ascii="仿宋_GB2312" w:hAnsi="仿宋_GB2312" w:eastAsia="仿宋_GB2312" w:cs="仿宋_GB2312"/>
          <w:b w:val="0"/>
          <w:bCs w:val="0"/>
          <w:sz w:val="32"/>
          <w:szCs w:val="32"/>
        </w:rPr>
        <w:t>南方学院化粪池清</w:t>
      </w:r>
      <w:r>
        <w:rPr>
          <w:rFonts w:hint="eastAsia" w:ascii="仿宋_GB2312" w:hAnsi="仿宋_GB2312" w:eastAsia="仿宋_GB2312" w:cs="仿宋_GB2312"/>
          <w:b w:val="0"/>
          <w:bCs w:val="0"/>
          <w:sz w:val="32"/>
          <w:szCs w:val="32"/>
          <w:lang w:eastAsia="zh-CN"/>
        </w:rPr>
        <w:t>运</w:t>
      </w:r>
      <w:r>
        <w:rPr>
          <w:rFonts w:hint="eastAsia" w:ascii="仿宋_GB2312" w:hAnsi="仿宋_GB2312" w:eastAsia="仿宋_GB2312" w:cs="仿宋_GB2312"/>
          <w:b w:val="0"/>
          <w:bCs w:val="0"/>
          <w:sz w:val="32"/>
          <w:szCs w:val="32"/>
        </w:rPr>
        <w:t>项目</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项目地点：</w:t>
      </w:r>
      <w:r>
        <w:rPr>
          <w:rFonts w:hint="eastAsia" w:ascii="仿宋_GB2312" w:hAnsi="仿宋_GB2312" w:eastAsia="仿宋_GB2312" w:cs="仿宋_GB2312"/>
          <w:b w:val="0"/>
          <w:bCs w:val="0"/>
          <w:sz w:val="32"/>
          <w:szCs w:val="32"/>
          <w:lang w:eastAsia="zh-CN"/>
        </w:rPr>
        <w:t>广州南方学院校区内</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81" w:firstLineChars="21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广州</w:t>
      </w:r>
      <w:r>
        <w:rPr>
          <w:rFonts w:hint="eastAsia" w:ascii="仿宋_GB2312" w:hAnsi="仿宋_GB2312" w:eastAsia="仿宋_GB2312" w:cs="仿宋_GB2312"/>
          <w:sz w:val="32"/>
          <w:szCs w:val="32"/>
        </w:rPr>
        <w:t>南方学院坐落于广州市从化温泉镇，在校学生</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万余人。本次化粪池清运服务包括学院内所有化粪池</w:t>
      </w:r>
      <w:r>
        <w:rPr>
          <w:rFonts w:hint="eastAsia" w:ascii="仿宋_GB2312" w:hAnsi="仿宋_GB2312" w:eastAsia="仿宋_GB2312" w:cs="仿宋_GB2312"/>
          <w:sz w:val="32"/>
          <w:szCs w:val="32"/>
          <w:lang w:eastAsia="zh-CN"/>
        </w:rPr>
        <w:t>及污水竖井</w:t>
      </w:r>
      <w:r>
        <w:rPr>
          <w:rFonts w:hint="eastAsia" w:ascii="仿宋_GB2312" w:hAnsi="仿宋_GB2312" w:eastAsia="仿宋_GB2312" w:cs="仿宋_GB2312"/>
          <w:sz w:val="32"/>
          <w:szCs w:val="32"/>
        </w:rPr>
        <w:t>粪渣清运，化粪池</w:t>
      </w:r>
      <w:r>
        <w:rPr>
          <w:rFonts w:hint="eastAsia" w:ascii="仿宋_GB2312" w:hAnsi="仿宋_GB2312" w:eastAsia="仿宋_GB2312" w:cs="仿宋_GB2312"/>
          <w:sz w:val="32"/>
          <w:szCs w:val="32"/>
          <w:lang w:eastAsia="zh-CN"/>
        </w:rPr>
        <w:t>及污水竖井批量清理，</w:t>
      </w:r>
      <w:r>
        <w:rPr>
          <w:rFonts w:hint="eastAsia" w:ascii="仿宋_GB2312" w:hAnsi="仿宋_GB2312" w:eastAsia="仿宋_GB2312" w:cs="仿宋_GB2312"/>
          <w:sz w:val="32"/>
          <w:szCs w:val="32"/>
        </w:rPr>
        <w:t>每学期清理1次，每年2次，</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在寒假和暑假期间完成清理工作</w:t>
      </w:r>
      <w:r>
        <w:rPr>
          <w:rFonts w:hint="eastAsia" w:ascii="仿宋_GB2312" w:hAnsi="仿宋_GB2312" w:eastAsia="仿宋_GB2312" w:cs="仿宋_GB2312"/>
          <w:sz w:val="32"/>
          <w:szCs w:val="32"/>
          <w:lang w:eastAsia="zh-CN"/>
        </w:rPr>
        <w:t>，在合同期内如遇甲方需要临时实行清理情况，乙方需及时响应，并按甲方要求进场施工。</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化粪池清运</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：教工宿舍、学生宿舍、教学楼、实验楼、行政楼、图书馆、体育馆、游泳池、食堂、停车场、商业楼</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内所有化粪池</w:t>
      </w:r>
      <w:r>
        <w:rPr>
          <w:rFonts w:hint="eastAsia" w:ascii="仿宋_GB2312" w:hAnsi="仿宋_GB2312" w:eastAsia="仿宋_GB2312" w:cs="仿宋_GB2312"/>
          <w:sz w:val="32"/>
          <w:szCs w:val="32"/>
          <w:lang w:eastAsia="zh-CN"/>
        </w:rPr>
        <w:t>及污水竖井</w:t>
      </w:r>
      <w:r>
        <w:rPr>
          <w:rFonts w:hint="eastAsia" w:ascii="仿宋_GB2312" w:hAnsi="仿宋_GB2312" w:eastAsia="仿宋_GB2312" w:cs="仿宋_GB2312"/>
          <w:sz w:val="32"/>
          <w:szCs w:val="32"/>
        </w:rPr>
        <w:t>的清理服务。</w:t>
      </w:r>
      <w:r>
        <w:rPr>
          <w:rFonts w:hint="eastAsia" w:ascii="仿宋_GB2312" w:hAnsi="仿宋_GB2312" w:eastAsia="仿宋_GB2312" w:cs="仿宋_GB2312"/>
          <w:sz w:val="32"/>
          <w:szCs w:val="32"/>
          <w:lang w:eastAsia="zh-CN"/>
        </w:rPr>
        <w:t>其中化粪池数量共计</w:t>
      </w:r>
      <w:r>
        <w:rPr>
          <w:rFonts w:hint="eastAsia" w:ascii="仿宋_GB2312" w:hAnsi="仿宋_GB2312" w:eastAsia="仿宋_GB2312" w:cs="仿宋_GB2312"/>
          <w:sz w:val="32"/>
          <w:szCs w:val="32"/>
          <w:lang w:val="en-US" w:eastAsia="zh-CN"/>
        </w:rPr>
        <w:t>60个（湿地环境共41处，硬地环境共19处），污水竖井数量共计230个，清理总容量约4505m³。</w:t>
      </w:r>
    </w:p>
    <w:p>
      <w:pPr>
        <w:numPr>
          <w:ilvl w:val="0"/>
          <w:numId w:val="1"/>
        </w:numPr>
        <w:ind w:left="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项目预算及报价方式：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1.项目预算：***元。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2.项目采取“总价包干”的方式进行报价。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3.项目时间从2023年7月1日-2024年12月31日，合计清理次数为3次。</w:t>
      </w:r>
    </w:p>
    <w:p>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服务要求和技术标准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1.施工现场采用区警戒线隔断作业区域，悬挂醒目安全标志。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2.乙方必须配备2名以上工作人员到现场作业。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3.施工中必须确保设备齐全，保证在安全的情况下，进行作业。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4.乙方采用吸粪车将每组化粪池粪渣清理至见水并且水面无明显浮渣为止（化粪池一级池体内拍照作为验收凭证），并将抽出粪渣运至政府指定地点合法处理（须提供</w:t>
      </w:r>
      <w:r>
        <w:rPr>
          <w:rFonts w:hint="eastAsia" w:ascii="仿宋_GB2312" w:hAnsi="仿宋_GB2312" w:eastAsia="仿宋_GB2312" w:cs="仿宋_GB2312"/>
          <w:b/>
          <w:bCs/>
          <w:sz w:val="32"/>
          <w:szCs w:val="32"/>
          <w:lang w:val="en-US" w:eastAsia="zh-CN"/>
        </w:rPr>
        <w:t>经政府职能单位确认的粪便无害化处理指定地点</w:t>
      </w:r>
      <w:r>
        <w:rPr>
          <w:rFonts w:hint="eastAsia" w:ascii="仿宋_GB2312" w:hAnsi="仿宋_GB2312" w:eastAsia="仿宋_GB2312" w:cs="仿宋_GB2312"/>
          <w:sz w:val="32"/>
          <w:szCs w:val="32"/>
          <w:lang w:val="en-US" w:eastAsia="zh-CN"/>
        </w:rPr>
        <w:t>的粪便处理企业过磅单作为验收凭证）且不能影响周边道路卫生，搞好池面及周边卫生。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5.如遇粪渣板结可适量加水，人工搅拌成泥浆状后采用吸粪车抽出。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6.由甲方和甲方委托物业公司人员与乙方现场共同确定清理效果及周边卫生清洁。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7.所有清理运输工具乙方均需自备，修理费用、清理运输残渣所产生的费用由乙方自负，清理化粪池造成施工单位及第三方人身、财产伤害等一切安全事故及损失，责任全部由乙方负责，且由乙方赔偿全部损失。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8.由于乙方清理化粪池所产生的垃圾，乙方必须清理干净，否则甲方将扣除相关清洗费用 </w:t>
      </w:r>
      <w:r>
        <w:rPr>
          <w:rFonts w:hint="eastAsia" w:ascii="仿宋_GB2312" w:hAnsi="仿宋_GB2312" w:eastAsia="仿宋_GB2312" w:cs="仿宋_GB2312"/>
          <w:sz w:val="32"/>
          <w:szCs w:val="32"/>
          <w:u w:val="single"/>
          <w:lang w:val="en-US" w:eastAsia="zh-CN"/>
        </w:rPr>
        <w:t xml:space="preserve">500 </w:t>
      </w:r>
      <w:r>
        <w:rPr>
          <w:rFonts w:hint="eastAsia" w:ascii="仿宋_GB2312" w:hAnsi="仿宋_GB2312" w:eastAsia="仿宋_GB2312" w:cs="仿宋_GB2312"/>
          <w:sz w:val="32"/>
          <w:szCs w:val="32"/>
          <w:lang w:val="en-US" w:eastAsia="zh-CN"/>
        </w:rPr>
        <w:t>元/池。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当次清理化粪池工作完成后乙方需保证6个月内不发生任何一处化粪池反冒，如发生反冒现象，乙方须在接到甲方通知后4小时内上门予以解决，逾时未响应，学校将另行委托第三方清理，因此产生的费用从履约保证金中扣除。</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费用结算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81" w:firstLineChars="213"/>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结算</w:t>
      </w:r>
      <w:r>
        <w:rPr>
          <w:rFonts w:hint="eastAsia" w:ascii="仿宋_GB2312" w:hAnsi="仿宋_GB2312" w:eastAsia="仿宋_GB2312" w:cs="仿宋_GB2312"/>
          <w:color w:val="auto"/>
          <w:sz w:val="32"/>
          <w:szCs w:val="32"/>
          <w:lang w:eastAsia="zh-CN"/>
        </w:rPr>
        <w:t>费用方式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乙方在清运工作完成后15个工作日内，向甲方提供当次完成清运工作结算书、由甲方和甲方委托物业公司人员与乙方现场共同签名</w:t>
      </w:r>
      <w:r>
        <w:rPr>
          <w:rFonts w:hint="eastAsia" w:ascii="仿宋_GB2312" w:hAnsi="仿宋_GB2312" w:eastAsia="仿宋_GB2312" w:cs="仿宋_GB2312"/>
          <w:color w:val="auto"/>
          <w:sz w:val="32"/>
          <w:szCs w:val="32"/>
          <w:lang w:val="en-US" w:eastAsia="zh-CN"/>
        </w:rPr>
        <w:t>确认</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验收</w:t>
      </w:r>
      <w:r>
        <w:rPr>
          <w:rFonts w:hint="eastAsia" w:ascii="仿宋_GB2312" w:hAnsi="仿宋_GB2312" w:eastAsia="仿宋_GB2312" w:cs="仿宋_GB2312"/>
          <w:color w:val="auto"/>
          <w:sz w:val="32"/>
          <w:szCs w:val="32"/>
          <w:lang w:eastAsia="zh-CN"/>
        </w:rPr>
        <w:t>单以及</w:t>
      </w:r>
      <w:r>
        <w:rPr>
          <w:rFonts w:hint="eastAsia" w:ascii="仿宋_GB2312" w:hAnsi="仿宋_GB2312" w:eastAsia="仿宋_GB2312" w:cs="仿宋_GB2312"/>
          <w:sz w:val="32"/>
          <w:szCs w:val="32"/>
          <w:lang w:val="en-US" w:eastAsia="zh-CN"/>
        </w:rPr>
        <w:t>处理企业接收粪便的过磅单</w:t>
      </w:r>
      <w:r>
        <w:rPr>
          <w:rFonts w:hint="eastAsia" w:ascii="仿宋_GB2312" w:hAnsi="仿宋_GB2312" w:eastAsia="仿宋_GB2312" w:cs="仿宋_GB2312"/>
          <w:color w:val="auto"/>
          <w:sz w:val="32"/>
          <w:szCs w:val="32"/>
          <w:lang w:eastAsia="zh-CN"/>
        </w:rPr>
        <w:t>，甲方需在乙方提供完整结算资料后15个工作日内对结算书完成审核，结算审核通过后15个工作日内支付当次清理清运费</w:t>
      </w:r>
      <w:r>
        <w:rPr>
          <w:rFonts w:hint="eastAsia" w:ascii="仿宋_GB2312" w:hAnsi="仿宋_GB2312" w:eastAsia="仿宋_GB2312" w:cs="仿宋_GB2312"/>
          <w:color w:val="auto"/>
          <w:sz w:val="32"/>
          <w:szCs w:val="32"/>
          <w:lang w:val="en-US" w:eastAsia="zh-CN"/>
        </w:rPr>
        <w:t>全额款项。</w:t>
      </w:r>
      <w:r>
        <w:rPr>
          <w:rFonts w:hint="eastAsia" w:ascii="仿宋_GB2312" w:hAnsi="仿宋_GB2312" w:eastAsia="仿宋_GB2312" w:cs="仿宋_GB2312"/>
          <w:color w:val="auto"/>
          <w:sz w:val="32"/>
          <w:szCs w:val="32"/>
          <w:lang w:eastAsia="zh-CN"/>
        </w:rPr>
        <w:t>乙方须在付款前提供等额合法发票，否则甲方有权顺延付款。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81" w:firstLineChars="21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2.履约保证金：</w:t>
      </w:r>
      <w:r>
        <w:rPr>
          <w:rFonts w:hint="eastAsia" w:ascii="仿宋_GB2312" w:hAnsi="仿宋_GB2312" w:eastAsia="仿宋_GB2312" w:cs="仿宋_GB2312"/>
          <w:color w:val="auto"/>
          <w:sz w:val="32"/>
          <w:szCs w:val="32"/>
        </w:rPr>
        <w:t>合同签订</w:t>
      </w:r>
      <w:r>
        <w:rPr>
          <w:rFonts w:hint="eastAsia" w:ascii="仿宋_GB2312" w:hAnsi="仿宋_GB2312" w:eastAsia="仿宋_GB2312" w:cs="仿宋_GB2312"/>
          <w:color w:val="auto"/>
          <w:sz w:val="32"/>
          <w:szCs w:val="32"/>
          <w:lang w:val="en-US" w:eastAsia="zh-CN"/>
        </w:rPr>
        <w:t>后3个工作日，</w:t>
      </w:r>
      <w:r>
        <w:rPr>
          <w:rFonts w:hint="eastAsia" w:ascii="仿宋_GB2312" w:hAnsi="仿宋_GB2312" w:eastAsia="仿宋_GB2312" w:cs="仿宋_GB2312"/>
          <w:color w:val="auto"/>
          <w:sz w:val="32"/>
          <w:szCs w:val="32"/>
        </w:rPr>
        <w:t>乙方向甲方</w:t>
      </w:r>
      <w:r>
        <w:rPr>
          <w:rFonts w:hint="eastAsia" w:ascii="仿宋_GB2312" w:hAnsi="仿宋_GB2312" w:eastAsia="仿宋_GB2312" w:cs="仿宋_GB2312"/>
          <w:color w:val="auto"/>
          <w:sz w:val="32"/>
          <w:szCs w:val="32"/>
          <w:lang w:eastAsia="zh-CN"/>
        </w:rPr>
        <w:t>缴纳</w:t>
      </w:r>
      <w:r>
        <w:rPr>
          <w:rFonts w:hint="eastAsia" w:ascii="仿宋_GB2312" w:hAnsi="仿宋_GB2312" w:eastAsia="仿宋_GB2312" w:cs="仿宋_GB2312"/>
          <w:color w:val="auto"/>
          <w:sz w:val="32"/>
          <w:szCs w:val="32"/>
          <w:u w:val="single"/>
        </w:rPr>
        <w:t>贰</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履约保证金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20000</w:t>
      </w:r>
      <w:r>
        <w:rPr>
          <w:rFonts w:hint="eastAsia" w:ascii="仿宋_GB2312" w:hAnsi="仿宋_GB2312" w:eastAsia="仿宋_GB2312" w:cs="仿宋_GB2312"/>
          <w:color w:val="auto"/>
          <w:sz w:val="32"/>
          <w:szCs w:val="32"/>
          <w:u w:val="single"/>
          <w:lang w:val="en-US" w:eastAsia="zh-CN"/>
        </w:rPr>
        <w:t>元</w:t>
      </w:r>
      <w:r>
        <w:rPr>
          <w:rFonts w:hint="eastAsia" w:ascii="仿宋_GB2312" w:hAnsi="仿宋_GB2312" w:eastAsia="仿宋_GB2312" w:cs="仿宋_GB2312"/>
          <w:color w:val="auto"/>
          <w:sz w:val="32"/>
          <w:szCs w:val="32"/>
        </w:rPr>
        <w:t>），在合同生效</w:t>
      </w:r>
      <w:r>
        <w:rPr>
          <w:rFonts w:hint="eastAsia" w:ascii="仿宋_GB2312" w:hAnsi="仿宋_GB2312" w:eastAsia="仿宋_GB2312" w:cs="仿宋_GB2312"/>
          <w:color w:val="auto"/>
          <w:sz w:val="32"/>
          <w:szCs w:val="32"/>
          <w:lang w:eastAsia="zh-CN"/>
        </w:rPr>
        <w:t>期间</w:t>
      </w:r>
      <w:r>
        <w:rPr>
          <w:rFonts w:hint="eastAsia" w:ascii="仿宋_GB2312" w:hAnsi="仿宋_GB2312" w:eastAsia="仿宋_GB2312" w:cs="仿宋_GB2312"/>
          <w:color w:val="auto"/>
          <w:sz w:val="32"/>
          <w:szCs w:val="32"/>
        </w:rPr>
        <w:t>乙方并无违反本合同规定行为，甲方须在</w:t>
      </w:r>
      <w:r>
        <w:rPr>
          <w:rFonts w:hint="eastAsia" w:ascii="仿宋_GB2312" w:hAnsi="仿宋_GB2312" w:eastAsia="仿宋_GB2312" w:cs="仿宋_GB2312"/>
          <w:color w:val="auto"/>
          <w:sz w:val="32"/>
          <w:szCs w:val="32"/>
          <w:lang w:eastAsia="zh-CN"/>
        </w:rPr>
        <w:t>合同到期</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u w:val="single"/>
        </w:rPr>
        <w:t>1</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一次性</w:t>
      </w:r>
      <w:r>
        <w:rPr>
          <w:rFonts w:hint="eastAsia" w:ascii="仿宋_GB2312" w:hAnsi="仿宋_GB2312" w:eastAsia="仿宋_GB2312" w:cs="仿宋_GB2312"/>
          <w:color w:val="auto"/>
          <w:sz w:val="32"/>
          <w:szCs w:val="32"/>
        </w:rPr>
        <w:t>无息退还该</w:t>
      </w:r>
      <w:r>
        <w:rPr>
          <w:rFonts w:hint="eastAsia" w:ascii="仿宋_GB2312" w:hAnsi="仿宋_GB2312" w:eastAsia="仿宋_GB2312" w:cs="仿宋_GB2312"/>
          <w:color w:val="auto"/>
          <w:sz w:val="32"/>
          <w:szCs w:val="32"/>
          <w:lang w:eastAsia="zh-CN"/>
        </w:rPr>
        <w:t>履约保证金</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81" w:firstLineChars="213"/>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甲方根据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广州南方学院化粪池清运执行情况评估表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乙方</w:t>
      </w:r>
      <w:r>
        <w:rPr>
          <w:rFonts w:hint="eastAsia" w:ascii="仿宋_GB2312" w:hAnsi="仿宋_GB2312" w:eastAsia="仿宋_GB2312" w:cs="仿宋_GB2312"/>
          <w:color w:val="auto"/>
          <w:sz w:val="32"/>
          <w:szCs w:val="32"/>
          <w:lang w:eastAsia="zh-CN"/>
        </w:rPr>
        <w:t>实施的</w:t>
      </w:r>
      <w:r>
        <w:rPr>
          <w:rFonts w:hint="eastAsia" w:ascii="仿宋_GB2312" w:hAnsi="仿宋_GB2312" w:eastAsia="仿宋_GB2312" w:cs="仿宋_GB2312"/>
          <w:color w:val="auto"/>
          <w:sz w:val="32"/>
          <w:szCs w:val="32"/>
        </w:rPr>
        <w:t>化粪池</w:t>
      </w:r>
      <w:r>
        <w:rPr>
          <w:rFonts w:hint="eastAsia" w:ascii="仿宋_GB2312" w:hAnsi="仿宋_GB2312" w:eastAsia="仿宋_GB2312" w:cs="仿宋_GB2312"/>
          <w:color w:val="auto"/>
          <w:sz w:val="32"/>
          <w:szCs w:val="32"/>
          <w:lang w:eastAsia="zh-CN"/>
        </w:rPr>
        <w:t>粪渣清理进行评估，评估表中带“★”号的项目为必须满足项，如果不满足作“不合格”处理，合格率低于</w:t>
      </w:r>
      <w:r>
        <w:rPr>
          <w:rFonts w:hint="eastAsia" w:ascii="仿宋_GB2312" w:hAnsi="仿宋_GB2312" w:eastAsia="仿宋_GB2312" w:cs="仿宋_GB2312"/>
          <w:color w:val="auto"/>
          <w:sz w:val="32"/>
          <w:szCs w:val="32"/>
          <w:lang w:val="en-US" w:eastAsia="zh-CN"/>
        </w:rPr>
        <w:t>70%、80%、90%分别处扣除合同总价的30%、20%、10%罚金</w:t>
      </w:r>
      <w:r>
        <w:rPr>
          <w:rFonts w:hint="eastAsia" w:ascii="仿宋_GB2312" w:hAnsi="仿宋_GB2312" w:eastAsia="仿宋_GB2312" w:cs="仿宋_GB2312"/>
          <w:b w:val="0"/>
          <w:bCs w:val="0"/>
          <w:sz w:val="32"/>
          <w:szCs w:val="32"/>
          <w:lang w:eastAsia="zh-CN"/>
        </w:rPr>
        <w:t>。</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投标人资</w:t>
      </w:r>
      <w:r>
        <w:rPr>
          <w:rFonts w:hint="eastAsia" w:ascii="仿宋_GB2312" w:hAnsi="仿宋_GB2312" w:eastAsia="仿宋_GB2312" w:cs="仿宋_GB2312"/>
          <w:b/>
          <w:bCs/>
          <w:sz w:val="32"/>
          <w:szCs w:val="32"/>
          <w:lang w:eastAsia="zh-CN"/>
        </w:rPr>
        <w:t>格</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投标人必须为国内独立的事业法人或依法注册的独立企业法人,注册资金在50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万元以上，按国家法律经营</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投标人须提供企业法人营业执照等相关证明文件</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资格预审申请人的财务状况必须良好，没有财产被查封、冻结或者处于破产状态的情况</w:t>
      </w:r>
      <w:r>
        <w:rPr>
          <w:rFonts w:hint="eastAsia" w:ascii="仿宋_GB2312" w:hAnsi="仿宋_GB2312" w:eastAsia="仿宋_GB2312" w:cs="仿宋_GB2312"/>
          <w:sz w:val="32"/>
          <w:szCs w:val="32"/>
          <w:lang w:eastAsia="zh-CN"/>
        </w:rPr>
        <w:t>。</w:t>
      </w:r>
    </w:p>
    <w:p>
      <w:pPr>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4.本项目不接受联合投标。</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投标人必须持有</w:t>
      </w:r>
      <w:r>
        <w:rPr>
          <w:rFonts w:hint="eastAsia" w:ascii="仿宋_GB2312" w:hAnsi="仿宋_GB2312" w:eastAsia="仿宋_GB2312" w:cs="仿宋_GB2312"/>
          <w:sz w:val="32"/>
          <w:szCs w:val="32"/>
          <w:lang w:val="en-US" w:eastAsia="zh-CN"/>
        </w:rPr>
        <w:t>C级或以上</w:t>
      </w:r>
      <w:bookmarkStart w:id="0" w:name="_GoBack"/>
      <w:bookmarkEnd w:id="0"/>
      <w:r>
        <w:rPr>
          <w:rFonts w:hint="eastAsia" w:ascii="仿宋_GB2312" w:hAnsi="仿宋_GB2312" w:eastAsia="仿宋_GB2312" w:cs="仿宋_GB2312"/>
          <w:sz w:val="32"/>
          <w:szCs w:val="32"/>
        </w:rPr>
        <w:t>环卫行业经营服务企业资质等级证书</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投标人必须具有粪渣清运的运输资质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城市生活垃圾经营性清扫、收集、运输服务许可证</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符合《中华人民共和国政府采购法》第二十二条的相关规定</w:t>
      </w:r>
      <w:r>
        <w:rPr>
          <w:rFonts w:hint="eastAsia" w:ascii="仿宋_GB2312" w:hAnsi="仿宋_GB2312" w:eastAsia="仿宋_GB2312" w:cs="仿宋_GB2312"/>
          <w:sz w:val="32"/>
          <w:szCs w:val="32"/>
          <w:lang w:eastAsia="zh-CN"/>
        </w:rPr>
        <w:t>。</w:t>
      </w:r>
    </w:p>
    <w:p>
      <w:pPr>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b/>
          <w:bCs/>
          <w:sz w:val="32"/>
          <w:szCs w:val="32"/>
          <w:lang w:val="en-US" w:eastAsia="zh-CN"/>
        </w:rPr>
        <w:t>投标人应明确所收运的粪便去处，提供粪便去处为经政府职能单位确认的粪便无害化处理指定地点，遵循政府要求，不将粪便导入水域、陆域、城市污水（雨水）管网。</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sectPr>
          <w:pgSz w:w="11906" w:h="16838"/>
          <w:pgMar w:top="1440" w:right="1800" w:bottom="1318" w:left="1800" w:header="851" w:footer="992" w:gutter="0"/>
          <w:cols w:space="425" w:num="1"/>
          <w:docGrid w:type="lines" w:linePitch="312" w:charSpace="0"/>
        </w:sect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2"/>
        <w:gridCol w:w="411"/>
        <w:gridCol w:w="411"/>
        <w:gridCol w:w="411"/>
        <w:gridCol w:w="414"/>
        <w:gridCol w:w="414"/>
        <w:gridCol w:w="432"/>
        <w:gridCol w:w="415"/>
        <w:gridCol w:w="415"/>
        <w:gridCol w:w="415"/>
        <w:gridCol w:w="415"/>
        <w:gridCol w:w="415"/>
        <w:gridCol w:w="429"/>
        <w:gridCol w:w="415"/>
        <w:gridCol w:w="415"/>
        <w:gridCol w:w="440"/>
        <w:gridCol w:w="415"/>
        <w:gridCol w:w="415"/>
        <w:gridCol w:w="415"/>
        <w:gridCol w:w="415"/>
        <w:gridCol w:w="415"/>
        <w:gridCol w:w="415"/>
        <w:gridCol w:w="415"/>
        <w:gridCol w:w="415"/>
        <w:gridCol w:w="429"/>
        <w:gridCol w:w="417"/>
        <w:gridCol w:w="417"/>
        <w:gridCol w:w="417"/>
        <w:gridCol w:w="417"/>
        <w:gridCol w:w="417"/>
        <w:gridCol w:w="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31"/>
            <w:tcBorders>
              <w:top w:val="nil"/>
              <w:left w:val="nil"/>
              <w:bottom w:val="nil"/>
              <w:right w:val="nil"/>
            </w:tcBorders>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36"/>
                <w:szCs w:val="36"/>
                <w:u w:val="none"/>
              </w:rPr>
            </w:pPr>
            <w:r>
              <w:rPr>
                <w:rFonts w:hint="eastAsia" w:ascii="华文中宋" w:hAnsi="华文中宋" w:eastAsia="华文中宋" w:cs="华文中宋"/>
                <w:i w:val="0"/>
                <w:iCs w:val="0"/>
                <w:color w:val="000000"/>
                <w:kern w:val="0"/>
                <w:sz w:val="36"/>
                <w:szCs w:val="36"/>
                <w:u w:val="none"/>
                <w:lang w:val="en-US" w:eastAsia="zh-CN" w:bidi="ar"/>
              </w:rPr>
              <w:t>广州南方学院化粪池清运执行情况评估表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项目</w:t>
            </w:r>
          </w:p>
        </w:tc>
        <w:tc>
          <w:tcPr>
            <w:tcW w:w="2187"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标准</w:t>
            </w:r>
          </w:p>
        </w:tc>
        <w:tc>
          <w:tcPr>
            <w:tcW w:w="2199"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bidi="ar"/>
              </w:rPr>
              <w:t>物业、负责老师、施工单位签名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质量控制</w:t>
            </w:r>
          </w:p>
        </w:tc>
        <w:tc>
          <w:tcPr>
            <w:tcW w:w="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2042" w:type="pct"/>
            <w:gridSpan w:val="1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是否按要求达成化粪池及竖井内无明显粪渣等飘浮物</w:t>
            </w:r>
          </w:p>
        </w:tc>
        <w:tc>
          <w:tcPr>
            <w:tcW w:w="2199" w:type="pct"/>
            <w:gridSpan w:val="15"/>
            <w:vMerge w:val="restart"/>
            <w:tcBorders>
              <w:top w:val="single" w:color="000000" w:sz="4" w:space="0"/>
              <w:left w:val="single" w:color="000000" w:sz="4" w:space="0"/>
              <w:bottom w:val="nil"/>
              <w:right w:val="single" w:color="000000" w:sz="4" w:space="0"/>
            </w:tcBorders>
            <w:noWrap/>
            <w:vAlign w:val="center"/>
          </w:tcPr>
          <w:p>
            <w:pPr>
              <w:jc w:val="center"/>
              <w:rPr>
                <w:rFonts w:hint="eastAsia" w:ascii="华文中宋" w:hAnsi="华文中宋" w:eastAsia="华文中宋" w:cs="华文中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进度控刺</w:t>
            </w:r>
          </w:p>
        </w:tc>
        <w:tc>
          <w:tcPr>
            <w:tcW w:w="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2042" w:type="pct"/>
            <w:gridSpan w:val="1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施工当天是否完成双方确认的进度且一周内全部完工</w:t>
            </w:r>
          </w:p>
        </w:tc>
        <w:tc>
          <w:tcPr>
            <w:tcW w:w="2199" w:type="pct"/>
            <w:gridSpan w:val="15"/>
            <w:vMerge w:val="continue"/>
            <w:tcBorders>
              <w:top w:val="single" w:color="000000" w:sz="4" w:space="0"/>
              <w:left w:val="single" w:color="000000" w:sz="4" w:space="0"/>
              <w:bottom w:val="nil"/>
              <w:right w:val="single" w:color="000000" w:sz="4" w:space="0"/>
            </w:tcBorders>
            <w:noWrap/>
            <w:vAlign w:val="center"/>
          </w:tcPr>
          <w:p>
            <w:pPr>
              <w:jc w:val="center"/>
              <w:rPr>
                <w:rFonts w:hint="eastAsia" w:ascii="华文中宋" w:hAnsi="华文中宋" w:eastAsia="华文中宋" w:cs="华文中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配合情况</w:t>
            </w:r>
          </w:p>
        </w:tc>
        <w:tc>
          <w:tcPr>
            <w:tcW w:w="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2042" w:type="pct"/>
            <w:gridSpan w:val="1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微软雅黑" w:hAnsi="微软雅黑" w:eastAsia="微软雅黑" w:cs="微软雅黑"/>
                <w:i w:val="0"/>
                <w:iCs w:val="0"/>
                <w:color w:val="000000"/>
                <w:sz w:val="24"/>
                <w:szCs w:val="24"/>
                <w:u w:val="none"/>
              </w:rPr>
            </w:pPr>
            <w:r>
              <w:rPr>
                <w:rStyle w:val="4"/>
                <w:lang w:val="en-US" w:eastAsia="zh-CN" w:bidi="ar"/>
              </w:rPr>
              <w:t>★</w:t>
            </w:r>
            <w:r>
              <w:rPr>
                <w:rStyle w:val="5"/>
                <w:lang w:val="en-US" w:eastAsia="zh-CN" w:bidi="ar"/>
              </w:rPr>
              <w:t>是否拍摄施工前中及施工后池内前后左右水印照片</w:t>
            </w:r>
          </w:p>
        </w:tc>
        <w:tc>
          <w:tcPr>
            <w:tcW w:w="2199" w:type="pct"/>
            <w:gridSpan w:val="15"/>
            <w:vMerge w:val="continue"/>
            <w:tcBorders>
              <w:top w:val="single" w:color="000000" w:sz="4" w:space="0"/>
              <w:left w:val="single" w:color="000000" w:sz="4" w:space="0"/>
              <w:bottom w:val="nil"/>
              <w:right w:val="single" w:color="000000" w:sz="4" w:space="0"/>
            </w:tcBorders>
            <w:noWrap/>
            <w:vAlign w:val="center"/>
          </w:tcPr>
          <w:p>
            <w:pPr>
              <w:jc w:val="center"/>
              <w:rPr>
                <w:rFonts w:hint="eastAsia" w:ascii="华文中宋" w:hAnsi="华文中宋" w:eastAsia="华文中宋" w:cs="华文中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现场管理</w:t>
            </w:r>
          </w:p>
        </w:tc>
        <w:tc>
          <w:tcPr>
            <w:tcW w:w="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2042" w:type="pct"/>
            <w:gridSpan w:val="1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现场施工是否符合甲方有关文明施工的相关规定</w:t>
            </w:r>
          </w:p>
        </w:tc>
        <w:tc>
          <w:tcPr>
            <w:tcW w:w="2199" w:type="pct"/>
            <w:gridSpan w:val="15"/>
            <w:vMerge w:val="continue"/>
            <w:tcBorders>
              <w:top w:val="single" w:color="000000" w:sz="4" w:space="0"/>
              <w:left w:val="single" w:color="000000" w:sz="4" w:space="0"/>
              <w:bottom w:val="nil"/>
              <w:right w:val="single" w:color="000000" w:sz="4" w:space="0"/>
            </w:tcBorders>
            <w:noWrap/>
            <w:vAlign w:val="center"/>
          </w:tcPr>
          <w:p>
            <w:pPr>
              <w:jc w:val="center"/>
              <w:rPr>
                <w:rFonts w:hint="eastAsia" w:ascii="华文中宋" w:hAnsi="华文中宋" w:eastAsia="华文中宋" w:cs="华文中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技术实力</w:t>
            </w:r>
          </w:p>
        </w:tc>
        <w:tc>
          <w:tcPr>
            <w:tcW w:w="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w:t>
            </w:r>
          </w:p>
        </w:tc>
        <w:tc>
          <w:tcPr>
            <w:tcW w:w="2042" w:type="pct"/>
            <w:gridSpan w:val="1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★是否每天安排不少于2台运力不低于22方的罐车</w:t>
            </w:r>
          </w:p>
        </w:tc>
        <w:tc>
          <w:tcPr>
            <w:tcW w:w="2199" w:type="pct"/>
            <w:gridSpan w:val="15"/>
            <w:vMerge w:val="continue"/>
            <w:tcBorders>
              <w:top w:val="single" w:color="000000" w:sz="4" w:space="0"/>
              <w:left w:val="single" w:color="000000" w:sz="4" w:space="0"/>
              <w:bottom w:val="nil"/>
              <w:right w:val="single" w:color="000000" w:sz="4" w:space="0"/>
            </w:tcBorders>
            <w:noWrap/>
            <w:vAlign w:val="center"/>
          </w:tcPr>
          <w:p>
            <w:pPr>
              <w:jc w:val="center"/>
              <w:rPr>
                <w:rFonts w:hint="eastAsia" w:ascii="华文中宋" w:hAnsi="华文中宋" w:eastAsia="华文中宋" w:cs="华文中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13"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售后或其他</w:t>
            </w:r>
          </w:p>
        </w:tc>
        <w:tc>
          <w:tcPr>
            <w:tcW w:w="144" w:type="pc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2042" w:type="pct"/>
            <w:gridSpan w:val="14"/>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Style w:val="4"/>
                <w:lang w:val="en-US" w:eastAsia="zh-CN" w:bidi="ar"/>
              </w:rPr>
              <w:t>★</w:t>
            </w:r>
            <w:r>
              <w:rPr>
                <w:rStyle w:val="5"/>
                <w:lang w:val="en-US" w:eastAsia="zh-CN" w:bidi="ar"/>
              </w:rPr>
              <w:t>粪渣是否倾倒至政府指定位置且提供对应过磅单</w:t>
            </w:r>
          </w:p>
        </w:tc>
        <w:tc>
          <w:tcPr>
            <w:tcW w:w="2199" w:type="pct"/>
            <w:gridSpan w:val="15"/>
            <w:vMerge w:val="continue"/>
            <w:tcBorders>
              <w:top w:val="single" w:color="000000" w:sz="4" w:space="0"/>
              <w:left w:val="single" w:color="000000" w:sz="4" w:space="0"/>
              <w:bottom w:val="nil"/>
              <w:right w:val="single" w:color="000000" w:sz="4" w:space="0"/>
            </w:tcBorders>
            <w:noWrap/>
            <w:vAlign w:val="center"/>
          </w:tcPr>
          <w:p>
            <w:pPr>
              <w:jc w:val="center"/>
              <w:rPr>
                <w:rFonts w:hint="eastAsia" w:ascii="华文中宋" w:hAnsi="华文中宋" w:eastAsia="华文中宋" w:cs="华文中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带“★”号的项目为必须满足项，如果不满足作“不合格”处理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化粪池</w:t>
            </w:r>
          </w:p>
        </w:tc>
        <w:tc>
          <w:tcPr>
            <w:tcW w:w="873" w:type="pct"/>
            <w:gridSpan w:val="6"/>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工作日1</w:t>
            </w:r>
          </w:p>
        </w:tc>
        <w:tc>
          <w:tcPr>
            <w:tcW w:w="875" w:type="pct"/>
            <w:gridSpan w:val="6"/>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工作日2</w:t>
            </w:r>
          </w:p>
        </w:tc>
        <w:tc>
          <w:tcPr>
            <w:tcW w:w="875" w:type="pct"/>
            <w:gridSpan w:val="6"/>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工作日3</w:t>
            </w:r>
          </w:p>
        </w:tc>
        <w:tc>
          <w:tcPr>
            <w:tcW w:w="875" w:type="pct"/>
            <w:gridSpan w:val="6"/>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工作日4</w:t>
            </w:r>
          </w:p>
        </w:tc>
        <w:tc>
          <w:tcPr>
            <w:tcW w:w="886" w:type="pct"/>
            <w:gridSpan w:val="6"/>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工作日5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1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w:t>
            </w:r>
          </w:p>
        </w:tc>
        <w:tc>
          <w:tcPr>
            <w:tcW w:w="1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w:t>
            </w:r>
          </w:p>
        </w:tc>
        <w:tc>
          <w:tcPr>
            <w:tcW w:w="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c>
          <w:tcPr>
            <w:tcW w:w="1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w:t>
            </w:r>
          </w:p>
        </w:tc>
        <w:tc>
          <w:tcPr>
            <w:tcW w:w="1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w:t>
            </w:r>
          </w:p>
        </w:tc>
        <w:tc>
          <w:tcPr>
            <w:tcW w:w="1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w:t>
            </w:r>
          </w:p>
        </w:tc>
        <w:tc>
          <w:tcPr>
            <w:tcW w:w="1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w:t>
            </w:r>
          </w:p>
        </w:tc>
        <w:tc>
          <w:tcPr>
            <w:tcW w:w="1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w:t>
            </w:r>
          </w:p>
        </w:tc>
        <w:tc>
          <w:tcPr>
            <w:tcW w:w="1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r>
    </w:tbl>
    <w:p>
      <w:pPr>
        <w:rPr>
          <w:rFonts w:hint="default" w:ascii="仿宋_GB2312" w:hAnsi="仿宋_GB2312" w:eastAsia="仿宋_GB2312" w:cs="仿宋_GB2312"/>
          <w:sz w:val="32"/>
          <w:szCs w:val="32"/>
          <w:lang w:val="en-US" w:eastAsia="zh-CN"/>
        </w:rPr>
      </w:pPr>
    </w:p>
    <w:sectPr>
      <w:pgSz w:w="16838" w:h="11906" w:orient="landscape"/>
      <w:pgMar w:top="1800" w:right="1440" w:bottom="1800" w:left="13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C1560"/>
    <w:multiLevelType w:val="singleLevel"/>
    <w:tmpl w:val="557C15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DVjMjk5ZTMwOGQ5YzhjMjZiMDE2M2JmNmIwZjMifQ=="/>
  </w:docVars>
  <w:rsids>
    <w:rsidRoot w:val="753240E7"/>
    <w:rsid w:val="04AF1168"/>
    <w:rsid w:val="04AF6B48"/>
    <w:rsid w:val="051E6CAC"/>
    <w:rsid w:val="0566013B"/>
    <w:rsid w:val="067129F2"/>
    <w:rsid w:val="09D254C2"/>
    <w:rsid w:val="09F14EFB"/>
    <w:rsid w:val="0A322D8E"/>
    <w:rsid w:val="0D341368"/>
    <w:rsid w:val="13351410"/>
    <w:rsid w:val="13500318"/>
    <w:rsid w:val="13A56995"/>
    <w:rsid w:val="14F626A5"/>
    <w:rsid w:val="159414E7"/>
    <w:rsid w:val="16624742"/>
    <w:rsid w:val="16CA1606"/>
    <w:rsid w:val="19C8530A"/>
    <w:rsid w:val="1AA43FCC"/>
    <w:rsid w:val="201F29A7"/>
    <w:rsid w:val="21E15DBA"/>
    <w:rsid w:val="22032CEE"/>
    <w:rsid w:val="223344AA"/>
    <w:rsid w:val="228D4983"/>
    <w:rsid w:val="239F090A"/>
    <w:rsid w:val="2625417E"/>
    <w:rsid w:val="29200A14"/>
    <w:rsid w:val="29382B0B"/>
    <w:rsid w:val="2ABD408D"/>
    <w:rsid w:val="2B263088"/>
    <w:rsid w:val="2C44294E"/>
    <w:rsid w:val="2CA62D6E"/>
    <w:rsid w:val="2D113F8D"/>
    <w:rsid w:val="2DA7689D"/>
    <w:rsid w:val="3472712D"/>
    <w:rsid w:val="351B2C2F"/>
    <w:rsid w:val="35932F4C"/>
    <w:rsid w:val="362C2E54"/>
    <w:rsid w:val="381E59BA"/>
    <w:rsid w:val="390C569B"/>
    <w:rsid w:val="39A752B5"/>
    <w:rsid w:val="3BF63346"/>
    <w:rsid w:val="3C5A766D"/>
    <w:rsid w:val="3DCF5DCF"/>
    <w:rsid w:val="3EF509F0"/>
    <w:rsid w:val="3F257A3C"/>
    <w:rsid w:val="3F7B4D46"/>
    <w:rsid w:val="41407047"/>
    <w:rsid w:val="414A7542"/>
    <w:rsid w:val="425812AA"/>
    <w:rsid w:val="44787337"/>
    <w:rsid w:val="44924E38"/>
    <w:rsid w:val="4ABD7C9A"/>
    <w:rsid w:val="4B6411AB"/>
    <w:rsid w:val="4C9F1E26"/>
    <w:rsid w:val="4CE87ADE"/>
    <w:rsid w:val="4E1E23CA"/>
    <w:rsid w:val="4EAE0595"/>
    <w:rsid w:val="4F2E6636"/>
    <w:rsid w:val="50740935"/>
    <w:rsid w:val="53E372B2"/>
    <w:rsid w:val="540D1C5D"/>
    <w:rsid w:val="541653C3"/>
    <w:rsid w:val="54305EF1"/>
    <w:rsid w:val="54A0660E"/>
    <w:rsid w:val="55B71852"/>
    <w:rsid w:val="57112434"/>
    <w:rsid w:val="579E26AC"/>
    <w:rsid w:val="595129CC"/>
    <w:rsid w:val="5A4674A5"/>
    <w:rsid w:val="5B85480E"/>
    <w:rsid w:val="5C1A158E"/>
    <w:rsid w:val="5DDD5C2A"/>
    <w:rsid w:val="5F06165C"/>
    <w:rsid w:val="60821D9A"/>
    <w:rsid w:val="611B3297"/>
    <w:rsid w:val="618B550F"/>
    <w:rsid w:val="628F5E01"/>
    <w:rsid w:val="657E3C51"/>
    <w:rsid w:val="65A65B42"/>
    <w:rsid w:val="664D4C51"/>
    <w:rsid w:val="6652576C"/>
    <w:rsid w:val="6657743A"/>
    <w:rsid w:val="67A35CE5"/>
    <w:rsid w:val="692920A4"/>
    <w:rsid w:val="695D4175"/>
    <w:rsid w:val="69D20F39"/>
    <w:rsid w:val="6B567D12"/>
    <w:rsid w:val="6B601CFA"/>
    <w:rsid w:val="6C9A6807"/>
    <w:rsid w:val="6D6B3DE0"/>
    <w:rsid w:val="6D85792A"/>
    <w:rsid w:val="6DE82A02"/>
    <w:rsid w:val="6F4437B5"/>
    <w:rsid w:val="72ED4D71"/>
    <w:rsid w:val="74B6203C"/>
    <w:rsid w:val="753240E7"/>
    <w:rsid w:val="77673F52"/>
    <w:rsid w:val="776A3F9F"/>
    <w:rsid w:val="78364077"/>
    <w:rsid w:val="797C5CDA"/>
    <w:rsid w:val="7A205476"/>
    <w:rsid w:val="7A5E709F"/>
    <w:rsid w:val="7C18217D"/>
    <w:rsid w:val="7C384FD0"/>
    <w:rsid w:val="7D1C2A71"/>
    <w:rsid w:val="7D53137B"/>
    <w:rsid w:val="7F73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微软雅黑" w:hAnsi="微软雅黑" w:eastAsia="微软雅黑" w:cs="微软雅黑"/>
      <w:color w:val="000000"/>
      <w:sz w:val="24"/>
      <w:szCs w:val="24"/>
      <w:u w:val="none"/>
    </w:rPr>
  </w:style>
  <w:style w:type="character" w:customStyle="1" w:styleId="5">
    <w:name w:val="font21"/>
    <w:basedOn w:val="3"/>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1870</Words>
  <Characters>1939</Characters>
  <Lines>0</Lines>
  <Paragraphs>0</Paragraphs>
  <TotalTime>155</TotalTime>
  <ScaleCrop>false</ScaleCrop>
  <LinksUpToDate>false</LinksUpToDate>
  <CharactersWithSpaces>1941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2019-12-12T02:06:00Z</dcterms:created>
  <dc:creator>老友</dc:creator>
  <cp:lastModifiedBy>Pc</cp:lastModifiedBy>
  <cp:lastPrinted>2023-06-16T02:09:00Z</cp:lastPrinted>
  <dcterms:modified xsi:type="dcterms:W3CDTF">2023-06-16T02:31:23Z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95933F03A5B848B184C1260751246560_13</vt:lpwstr>
  </property>
</Properties>
</file>