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color w:val="000000" w:themeColor="text1"/>
          <w:sz w:val="44"/>
          <w:szCs w:val="44"/>
          <w:highlight w:val="none"/>
          <w14:textFill>
            <w14:solidFill>
              <w14:schemeClr w14:val="tx1"/>
            </w14:solidFill>
          </w14:textFill>
        </w:rPr>
      </w:pPr>
    </w:p>
    <w:p>
      <w:pPr>
        <w:jc w:val="center"/>
        <w:rPr>
          <w:rFonts w:ascii="华文中宋" w:hAnsi="华文中宋" w:eastAsia="华文中宋" w:cs="华文中宋"/>
          <w:color w:val="000000" w:themeColor="text1"/>
          <w:sz w:val="44"/>
          <w:szCs w:val="44"/>
          <w:highlight w:val="none"/>
          <w14:textFill>
            <w14:solidFill>
              <w14:schemeClr w14:val="tx1"/>
            </w14:solidFill>
          </w14:textFill>
        </w:rPr>
      </w:pPr>
      <w:r>
        <w:rPr>
          <w:rFonts w:hint="eastAsia" w:ascii="华文中宋" w:hAnsi="华文中宋" w:eastAsia="华文中宋" w:cs="华文中宋"/>
          <w:color w:val="000000" w:themeColor="text1"/>
          <w:sz w:val="44"/>
          <w:szCs w:val="44"/>
          <w:highlight w:val="none"/>
          <w14:textFill>
            <w14:solidFill>
              <w14:schemeClr w14:val="tx1"/>
            </w14:solidFill>
          </w14:textFill>
        </w:rPr>
        <w:t>广州南方学院电梯日常维护保养服务招标</w:t>
      </w:r>
    </w:p>
    <w:p>
      <w:pPr>
        <w:jc w:val="center"/>
        <w:rPr>
          <w:rFonts w:hint="eastAsia" w:ascii="华文中宋" w:hAnsi="华文中宋" w:eastAsia="华文中宋" w:cs="华文中宋"/>
          <w:color w:val="000000" w:themeColor="text1"/>
          <w:sz w:val="44"/>
          <w:szCs w:val="44"/>
          <w:highlight w:val="none"/>
          <w14:textFill>
            <w14:solidFill>
              <w14:schemeClr w14:val="tx1"/>
            </w14:solidFill>
          </w14:textFill>
        </w:rPr>
      </w:pPr>
      <w:r>
        <w:rPr>
          <w:rFonts w:hint="eastAsia" w:ascii="华文中宋" w:hAnsi="华文中宋" w:eastAsia="华文中宋" w:cs="华文中宋"/>
          <w:color w:val="000000" w:themeColor="text1"/>
          <w:sz w:val="44"/>
          <w:szCs w:val="44"/>
          <w:highlight w:val="none"/>
          <w14:textFill>
            <w14:solidFill>
              <w14:schemeClr w14:val="tx1"/>
            </w14:solidFill>
          </w14:textFill>
        </w:rPr>
        <w:t>需求书</w:t>
      </w:r>
    </w:p>
    <w:p>
      <w:pPr>
        <w:pStyle w:val="2"/>
        <w:rPr>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一、项目名称：广州南方学院电梯日常维护保养服务项目</w:t>
      </w: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二、项目地点：广州南方学院（校内）</w:t>
      </w: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三、项目概况：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广州南方学院坐落于广州市从化温泉镇，在校学生二万余人，校区面积1000亩。招标服务的电梯数量共24台，包含日立、三菱、通力、蒂森四个品牌的客、货梯。本次招标采用大包方式，综合评分高者中标，项目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bookmarkStart w:id="72" w:name="_GoBack"/>
      <w:bookmarkEnd w:id="72"/>
      <w:r>
        <w:rPr>
          <w:rFonts w:hint="eastAsia" w:ascii="仿宋" w:hAnsi="仿宋" w:eastAsia="仿宋" w:cs="仿宋"/>
          <w:color w:val="000000" w:themeColor="text1"/>
          <w:sz w:val="32"/>
          <w:szCs w:val="32"/>
          <w:highlight w:val="none"/>
          <w14:textFill>
            <w14:solidFill>
              <w14:schemeClr w14:val="tx1"/>
            </w14:solidFill>
          </w14:textFill>
        </w:rPr>
        <w:t>万元/年。</w:t>
      </w: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四、电梯维护保养服务要求</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（一）日常维护保养应遵守的标准</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①电梯使用管理与维修保养规则TSG T5001-2009</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②电梯维修规范GB/T 18775-2002</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③电梯日常维护保养规则</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④电梯安装维修作业安全规范</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⑤电梯安装改造重大维修和维护保养自检规则</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⑥电梯安装使用维护说明书</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⑦维保合同</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（二）修理时须有2人及以上持证人员作业。</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（三）须提供全年365天24小时的应急响应服务，并确保通讯畅通。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①维保人员接到故障或事故报警后</w:t>
      </w:r>
      <w:r>
        <w:rPr>
          <w:rFonts w:hint="eastAsia" w:ascii="仿宋" w:hAnsi="仿宋" w:eastAsia="仿宋" w:cs="仿宋"/>
          <w:color w:val="000000" w:themeColor="text1"/>
          <w:sz w:val="32"/>
          <w:szCs w:val="32"/>
          <w:highlight w:val="none"/>
          <w:lang w:val="en-US" w:eastAsia="zh-CN"/>
          <w14:textFill>
            <w14:solidFill>
              <w14:schemeClr w14:val="tx1"/>
            </w14:solidFill>
          </w14:textFill>
        </w:rPr>
        <w:t>60</w:t>
      </w:r>
      <w:r>
        <w:rPr>
          <w:rFonts w:hint="eastAsia" w:ascii="仿宋" w:hAnsi="仿宋" w:eastAsia="仿宋" w:cs="仿宋"/>
          <w:color w:val="000000" w:themeColor="text1"/>
          <w:sz w:val="32"/>
          <w:szCs w:val="32"/>
          <w:highlight w:val="none"/>
          <w14:textFill>
            <w14:solidFill>
              <w14:schemeClr w14:val="tx1"/>
            </w14:solidFill>
          </w14:textFill>
        </w:rPr>
        <w:t>分钟内到达现场，超出时间引起的事故或损失应承担相应的责任，并能提供正常连续的服务直至故障或事故排除。</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②对电梯困人事故要求在到达现场后10分钟内把乘客从轿厢中救出、对非电路板原因的常见故障要求在60分钟内排除，对电路板原因的故障应在普遍认可的合理时间内解决。</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③对故障电梯进行诊断和处理，并于故障恢复后一周内出具电梯生产厂家的诊断报告和处理结果。</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④配合政府部门对服务期内的设备实施并一次性通过年检，如因维保质量原因未能通过定期检测或年检的，发生的复检费用由乙方负责。</w:t>
      </w:r>
    </w:p>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五、检验标准：</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①电梯监督检验和定期检验规则TSG </w:t>
      </w:r>
      <w:r>
        <w:rPr>
          <w:rFonts w:ascii="仿宋" w:hAnsi="仿宋" w:eastAsia="仿宋" w:cs="仿宋"/>
          <w:color w:val="000000" w:themeColor="text1"/>
          <w:sz w:val="32"/>
          <w:szCs w:val="32"/>
          <w:highlight w:val="none"/>
          <w14:textFill>
            <w14:solidFill>
              <w14:schemeClr w14:val="tx1"/>
            </w14:solidFill>
          </w14:textFill>
        </w:rPr>
        <w:t>T</w:t>
      </w:r>
      <w:r>
        <w:rPr>
          <w:rFonts w:hint="eastAsia" w:ascii="仿宋" w:hAnsi="仿宋" w:eastAsia="仿宋" w:cs="仿宋"/>
          <w:color w:val="000000" w:themeColor="text1"/>
          <w:sz w:val="32"/>
          <w:szCs w:val="32"/>
          <w:highlight w:val="none"/>
          <w14:textFill>
            <w14:solidFill>
              <w14:schemeClr w14:val="tx1"/>
            </w14:solidFill>
          </w14:textFill>
        </w:rPr>
        <w:t>7001-2009及相应修改单</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以上规章、标准不论有无年代号，除有特别说明的以外，均以最新有效版本为准。</w:t>
      </w:r>
    </w:p>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六、投标人资格：</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A、具有法人资格和独立承担民事责任的能力；</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B、具有良好的服务信誉和健全的财务会计制度；</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C、具有履行合同所必需设备和专业技术能力；</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D、具有依法缴纳税收和社会保障资金的良好记录；</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E、参加本次投标活动前三年内，在服务活动中没有重大违法记录；</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lang w:val="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F、在过去三年内有曾经实施或正在实施的与本招标内容相类似的工程</w:t>
      </w:r>
      <w:r>
        <w:rPr>
          <w:rFonts w:hint="eastAsia" w:ascii="仿宋" w:hAnsi="仿宋" w:eastAsia="仿宋" w:cs="仿宋"/>
          <w:color w:val="000000" w:themeColor="text1"/>
          <w:sz w:val="32"/>
          <w:szCs w:val="32"/>
          <w:highlight w:val="none"/>
          <w:lang w:val="zh-CN"/>
          <w14:textFill>
            <w14:solidFill>
              <w14:schemeClr w14:val="tx1"/>
            </w14:solidFill>
          </w14:textFill>
        </w:rPr>
        <w:t>管理经验，且工程质量及信誉良好；</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G、法人代表及财务主管在本次投标活动前五年内没有刑事犯罪记录，没有行贿或者偷税漏税等欺诈行为；</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H、具有中华人民共和国特种设备安装改造维修许可证（乘客电梯、载货电梯）B级及以上资质，且</w:t>
      </w:r>
      <w:r>
        <w:rPr>
          <w:rFonts w:hint="eastAsia" w:ascii="仿宋" w:hAnsi="仿宋" w:eastAsia="仿宋" w:cs="仿宋"/>
          <w:color w:val="000000" w:themeColor="text1"/>
          <w:sz w:val="32"/>
          <w:szCs w:val="32"/>
          <w:highlight w:val="none"/>
          <w:lang w:val="zh-CN"/>
          <w14:textFill>
            <w14:solidFill>
              <w14:schemeClr w14:val="tx1"/>
            </w14:solidFill>
          </w14:textFill>
        </w:rPr>
        <w:t>企业</w:t>
      </w:r>
      <w:r>
        <w:rPr>
          <w:rFonts w:hint="eastAsia" w:ascii="仿宋" w:hAnsi="仿宋" w:eastAsia="仿宋" w:cs="仿宋"/>
          <w:color w:val="000000" w:themeColor="text1"/>
          <w:sz w:val="32"/>
          <w:szCs w:val="32"/>
          <w:highlight w:val="none"/>
          <w14:textFill>
            <w14:solidFill>
              <w14:schemeClr w14:val="tx1"/>
            </w14:solidFill>
          </w14:textFill>
        </w:rPr>
        <w:t>注册资金100万元以上；</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I、广东省政府采购网清单中的备案单位；</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J、广州市质量技术监督局电梯维修保养备案证明文件。</w:t>
      </w:r>
    </w:p>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合同期限：</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电梯日常维护保养、抢修服务期限自202</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年</w:t>
      </w:r>
      <w:r>
        <w:rPr>
          <w:rFonts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月1日至2024年</w:t>
      </w:r>
      <w:r>
        <w:rPr>
          <w:rFonts w:ascii="仿宋" w:hAnsi="仿宋" w:eastAsia="仿宋" w:cs="仿宋"/>
          <w:color w:val="000000" w:themeColor="text1"/>
          <w:sz w:val="32"/>
          <w:szCs w:val="32"/>
          <w:highlight w:val="none"/>
          <w14:textFill>
            <w14:solidFill>
              <w14:schemeClr w14:val="tx1"/>
            </w14:solidFill>
          </w14:textFill>
        </w:rPr>
        <w:t>12</w:t>
      </w:r>
      <w:r>
        <w:rPr>
          <w:rFonts w:hint="eastAsia" w:ascii="仿宋" w:hAnsi="仿宋" w:eastAsia="仿宋" w:cs="仿宋"/>
          <w:color w:val="000000" w:themeColor="text1"/>
          <w:sz w:val="32"/>
          <w:szCs w:val="32"/>
          <w:highlight w:val="none"/>
          <w14:textFill>
            <w14:solidFill>
              <w14:schemeClr w14:val="tx1"/>
            </w14:solidFill>
          </w14:textFill>
        </w:rPr>
        <w:t>月31日。</w:t>
      </w: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八、费用结算：</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每半年一次付款：经检查合格后，每半年维保完成后15个工作日内，校方支付合同款总价的50%。</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p>
    <w:p>
      <w:pPr>
        <w:widowControl/>
        <w:outlineLvl w:val="0"/>
        <w:rPr>
          <w:rFonts w:ascii="仿宋" w:hAnsi="仿宋" w:eastAsia="仿宋" w:cs="仿宋"/>
          <w:color w:val="000000" w:themeColor="text1"/>
          <w:sz w:val="32"/>
          <w:szCs w:val="32"/>
          <w:highlight w:val="none"/>
          <w14:textFill>
            <w14:solidFill>
              <w14:schemeClr w14:val="tx1"/>
            </w14:solidFill>
          </w14:textFill>
        </w:rPr>
      </w:pPr>
      <w:bookmarkStart w:id="0" w:name="_Toc30354"/>
      <w:r>
        <w:rPr>
          <w:rFonts w:hint="eastAsia" w:ascii="仿宋" w:hAnsi="仿宋" w:eastAsia="仿宋" w:cs="仿宋"/>
          <w:color w:val="000000" w:themeColor="text1"/>
          <w:sz w:val="32"/>
          <w:szCs w:val="32"/>
          <w:highlight w:val="none"/>
          <w14:textFill>
            <w14:solidFill>
              <w14:schemeClr w14:val="tx1"/>
            </w14:solidFill>
          </w14:textFill>
        </w:rPr>
        <w:t>附件1：《电梯维护保养明细表》</w:t>
      </w:r>
      <w:bookmarkEnd w:id="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20"/>
        <w:gridCol w:w="2790"/>
        <w:gridCol w:w="947"/>
        <w:gridCol w:w="84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1" w:type="dxa"/>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梯号</w:t>
            </w:r>
          </w:p>
        </w:tc>
        <w:tc>
          <w:tcPr>
            <w:tcW w:w="1320" w:type="dxa"/>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电梯品牌</w:t>
            </w:r>
          </w:p>
        </w:tc>
        <w:tc>
          <w:tcPr>
            <w:tcW w:w="2790"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型号规格</w:t>
            </w:r>
          </w:p>
        </w:tc>
        <w:tc>
          <w:tcPr>
            <w:tcW w:w="947" w:type="dxa"/>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层/站</w:t>
            </w:r>
          </w:p>
        </w:tc>
        <w:tc>
          <w:tcPr>
            <w:tcW w:w="841" w:type="dxa"/>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台数</w:t>
            </w:r>
          </w:p>
        </w:tc>
        <w:tc>
          <w:tcPr>
            <w:tcW w:w="1877" w:type="dxa"/>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保养时限（年）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日立</w:t>
            </w:r>
          </w:p>
        </w:tc>
        <w:tc>
          <w:tcPr>
            <w:tcW w:w="2790" w:type="dxa"/>
            <w:vAlign w:val="center"/>
          </w:tcPr>
          <w:p>
            <w:pPr>
              <w:widowControl/>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HGP-825-C060</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日立</w:t>
            </w:r>
          </w:p>
        </w:tc>
        <w:tc>
          <w:tcPr>
            <w:tcW w:w="2790" w:type="dxa"/>
            <w:vAlign w:val="center"/>
          </w:tcPr>
          <w:p>
            <w:pPr>
              <w:widowControl/>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GVF-II1150-C060</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日立</w:t>
            </w:r>
          </w:p>
        </w:tc>
        <w:tc>
          <w:tcPr>
            <w:tcW w:w="2790" w:type="dxa"/>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GVF-II900-C060</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日立</w:t>
            </w:r>
          </w:p>
        </w:tc>
        <w:tc>
          <w:tcPr>
            <w:tcW w:w="2790" w:type="dxa"/>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NF-1000-2S30</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三菱</w:t>
            </w:r>
          </w:p>
        </w:tc>
        <w:tc>
          <w:tcPr>
            <w:tcW w:w="2790" w:type="dxa"/>
            <w:vAlign w:val="center"/>
          </w:tcPr>
          <w:p>
            <w:pPr>
              <w:widowControl/>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ELENESSA</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lang w:eastAsia="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三菱</w:t>
            </w:r>
          </w:p>
        </w:tc>
        <w:tc>
          <w:tcPr>
            <w:tcW w:w="2790" w:type="dxa"/>
            <w:vAlign w:val="center"/>
          </w:tcPr>
          <w:p>
            <w:pPr>
              <w:widowControl/>
              <w:jc w:val="left"/>
              <w:rPr>
                <w:rFonts w:ascii="仿宋" w:hAnsi="仿宋" w:eastAsia="仿宋" w:cs="仿宋"/>
                <w:color w:val="000000" w:themeColor="text1"/>
                <w:sz w:val="24"/>
                <w:szCs w:val="24"/>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ELENESSA</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lang w:eastAsia="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三菱</w:t>
            </w:r>
          </w:p>
        </w:tc>
        <w:tc>
          <w:tcPr>
            <w:tcW w:w="2790" w:type="dxa"/>
            <w:vAlign w:val="center"/>
          </w:tcPr>
          <w:p>
            <w:pPr>
              <w:widowControl/>
              <w:jc w:val="left"/>
              <w:rPr>
                <w:rFonts w:ascii="仿宋" w:hAnsi="仿宋" w:eastAsia="仿宋" w:cs="仿宋"/>
                <w:color w:val="000000" w:themeColor="text1"/>
                <w:sz w:val="24"/>
                <w:szCs w:val="24"/>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ELENESSA</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通力</w:t>
            </w:r>
          </w:p>
        </w:tc>
        <w:tc>
          <w:tcPr>
            <w:tcW w:w="2790" w:type="dxa"/>
            <w:vAlign w:val="center"/>
          </w:tcPr>
          <w:p>
            <w:pPr>
              <w:widowControl/>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KONE N MonoSpsce PW13/16-19</w:t>
            </w:r>
          </w:p>
        </w:tc>
        <w:tc>
          <w:tcPr>
            <w:tcW w:w="947"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通力</w:t>
            </w:r>
          </w:p>
        </w:tc>
        <w:tc>
          <w:tcPr>
            <w:tcW w:w="2790" w:type="dxa"/>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PW08/10-19</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蒂森</w:t>
            </w:r>
          </w:p>
        </w:tc>
        <w:tc>
          <w:tcPr>
            <w:tcW w:w="2790" w:type="dxa"/>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TE-GL E/30057774</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24"/>
                <w:szCs w:val="24"/>
                <w:highlight w:val="none"/>
                <w:lang w:eastAsia="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蒂森</w:t>
            </w:r>
          </w:p>
        </w:tc>
        <w:tc>
          <w:tcPr>
            <w:tcW w:w="2790" w:type="dxa"/>
            <w:vAlign w:val="center"/>
          </w:tcPr>
          <w:p>
            <w:pPr>
              <w:widowControl/>
              <w:rPr>
                <w:rFonts w:ascii="仿宋" w:hAnsi="仿宋" w:eastAsia="仿宋" w:cs="仿宋"/>
                <w:color w:val="000000" w:themeColor="text1"/>
                <w:sz w:val="24"/>
                <w:szCs w:val="24"/>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TE-GL E/30057774</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蒂森</w:t>
            </w:r>
          </w:p>
        </w:tc>
        <w:tc>
          <w:tcPr>
            <w:tcW w:w="2790" w:type="dxa"/>
            <w:vAlign w:val="center"/>
          </w:tcPr>
          <w:p>
            <w:pPr>
              <w:widowControl/>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TE-GL E/30067125</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41" w:type="dxa"/>
          </w:tcPr>
          <w:p>
            <w:pPr>
              <w:widowControl/>
              <w:rPr>
                <w:rFonts w:ascii="仿宋" w:hAnsi="仿宋" w:eastAsia="仿宋" w:cs="仿宋"/>
                <w:color w:val="000000" w:themeColor="text1"/>
                <w:sz w:val="24"/>
                <w:szCs w:val="24"/>
                <w:highlight w:val="none"/>
                <w14:textFill>
                  <w14:solidFill>
                    <w14:schemeClr w14:val="tx1"/>
                  </w14:solidFill>
                </w14:textFill>
              </w:rPr>
            </w:pPr>
          </w:p>
        </w:tc>
        <w:tc>
          <w:tcPr>
            <w:tcW w:w="1320" w:type="dxa"/>
            <w:vAlign w:val="center"/>
          </w:tcPr>
          <w:p>
            <w:pPr>
              <w:widowControl/>
              <w:jc w:val="cente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蒂森</w:t>
            </w:r>
          </w:p>
        </w:tc>
        <w:tc>
          <w:tcPr>
            <w:tcW w:w="2790" w:type="dxa"/>
            <w:vAlign w:val="center"/>
          </w:tcPr>
          <w:p>
            <w:pPr>
              <w:widowControl/>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TE-GL E/30067125</w:t>
            </w:r>
          </w:p>
        </w:tc>
        <w:tc>
          <w:tcPr>
            <w:tcW w:w="947" w:type="dxa"/>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841" w:type="dxa"/>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77" w:type="dxa"/>
          </w:tcPr>
          <w:p>
            <w:pPr>
              <w:widowControl/>
              <w:rPr>
                <w:rFonts w:ascii="仿宋" w:hAnsi="仿宋" w:eastAsia="仿宋" w:cs="仿宋"/>
                <w:color w:val="000000" w:themeColor="text1"/>
                <w:sz w:val="24"/>
                <w:szCs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widowControl/>
        <w:outlineLvl w:val="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附件2：</w:t>
      </w:r>
      <w:bookmarkStart w:id="1" w:name="_Toc488936089"/>
      <w:bookmarkStart w:id="2" w:name="_Toc14746855"/>
      <w:bookmarkStart w:id="3" w:name="_Toc520148234"/>
      <w:bookmarkStart w:id="4" w:name="_Toc483379784"/>
      <w:r>
        <w:rPr>
          <w:rFonts w:hint="eastAsia" w:ascii="仿宋" w:hAnsi="仿宋" w:eastAsia="仿宋" w:cs="仿宋"/>
          <w:color w:val="000000" w:themeColor="text1"/>
          <w:sz w:val="32"/>
          <w:szCs w:val="32"/>
          <w:highlight w:val="none"/>
          <w14:textFill>
            <w14:solidFill>
              <w14:schemeClr w14:val="tx1"/>
            </w14:solidFill>
          </w14:textFill>
        </w:rPr>
        <w:t>投标明细报价表</w:t>
      </w:r>
      <w:bookmarkEnd w:id="1"/>
      <w:bookmarkEnd w:id="2"/>
      <w:bookmarkEnd w:id="3"/>
      <w:bookmarkEnd w:id="4"/>
      <w:r>
        <w:rPr>
          <w:rFonts w:hint="eastAsia" w:ascii="仿宋" w:hAnsi="仿宋" w:eastAsia="仿宋" w:cs="仿宋"/>
          <w:color w:val="000000" w:themeColor="text1"/>
          <w:sz w:val="32"/>
          <w:szCs w:val="32"/>
          <w:highlight w:val="none"/>
          <w14:textFill>
            <w14:solidFill>
              <w14:schemeClr w14:val="tx1"/>
            </w14:solidFill>
          </w14:textFill>
        </w:rPr>
        <w:t>格式</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rFonts w:eastAsia="黑体"/>
          <w:bCs/>
          <w:color w:val="000000" w:themeColor="text1"/>
          <w:sz w:val="44"/>
          <w:szCs w:val="44"/>
          <w:highlight w:val="none"/>
          <w14:textFill>
            <w14:solidFill>
              <w14:schemeClr w14:val="tx1"/>
            </w14:solidFill>
          </w14:textFill>
        </w:rPr>
      </w:pPr>
      <w:bookmarkStart w:id="5" w:name="_Toc29634_WPSOffice_Level2"/>
      <w:bookmarkStart w:id="6" w:name="_Toc3945_WPSOffice_Level2"/>
      <w:bookmarkStart w:id="7" w:name="_Toc9271_WPSOffice_Level2"/>
      <w:bookmarkStart w:id="8" w:name="_Toc19282_WPSOffice_Level2"/>
      <w:r>
        <w:rPr>
          <w:rFonts w:hint="eastAsia" w:eastAsia="黑体"/>
          <w:bCs/>
          <w:color w:val="000000" w:themeColor="text1"/>
          <w:sz w:val="44"/>
          <w:szCs w:val="44"/>
          <w:highlight w:val="none"/>
          <w14:textFill>
            <w14:solidFill>
              <w14:schemeClr w14:val="tx1"/>
            </w14:solidFill>
          </w14:textFill>
        </w:rPr>
        <w:t>投标明细报价表</w:t>
      </w:r>
      <w:bookmarkEnd w:id="5"/>
      <w:bookmarkEnd w:id="6"/>
      <w:bookmarkEnd w:id="7"/>
      <w:bookmarkEnd w:id="8"/>
    </w:p>
    <w:p>
      <w:pPr>
        <w:pStyle w:val="3"/>
        <w:rPr>
          <w:color w:val="000000" w:themeColor="text1"/>
          <w:highlight w:val="none"/>
          <w14:textFill>
            <w14:solidFill>
              <w14:schemeClr w14:val="tx1"/>
            </w14:solidFill>
          </w14:textFill>
        </w:rPr>
      </w:pPr>
    </w:p>
    <w:p>
      <w:pPr>
        <w:pStyle w:val="4"/>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投标人名称</w:t>
      </w:r>
      <w:r>
        <w:rPr>
          <w:rFonts w:ascii="Times New Roman" w:hAnsi="Times New Roman"/>
          <w:b/>
          <w:color w:val="000000" w:themeColor="text1"/>
          <w:highlight w:val="none"/>
          <w14:textFill>
            <w14:solidFill>
              <w14:schemeClr w14:val="tx1"/>
            </w14:solidFill>
          </w14:textFill>
        </w:rPr>
        <w:t>:</w:t>
      </w:r>
      <w:r>
        <w:rPr>
          <w:rFonts w:hint="eastAsia" w:ascii="Times New Roman" w:hAnsi="Times New Roman"/>
          <w:b/>
          <w:color w:val="000000" w:themeColor="text1"/>
          <w:highlight w:val="none"/>
          <w14:textFill>
            <w14:solidFill>
              <w14:schemeClr w14:val="tx1"/>
            </w14:solidFill>
          </w14:textFill>
        </w:rPr>
        <w:t xml:space="preserve"> </w:t>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招标编号</w:t>
      </w:r>
      <w:r>
        <w:rPr>
          <w:rFonts w:ascii="Times New Roman" w:hAnsi="Times New Roman"/>
          <w:b/>
          <w:color w:val="000000" w:themeColor="text1"/>
          <w:highlight w:val="none"/>
          <w14:textFill>
            <w14:solidFill>
              <w14:schemeClr w14:val="tx1"/>
            </w14:solidFill>
          </w14:textFill>
        </w:rPr>
        <w:t>:</w:t>
      </w:r>
    </w:p>
    <w:p>
      <w:pPr>
        <w:pStyle w:val="4"/>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投标项目名称：</w:t>
      </w:r>
    </w:p>
    <w:p>
      <w:pPr>
        <w:pStyle w:val="4"/>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投标包号：</w:t>
      </w:r>
    </w:p>
    <w:p>
      <w:pPr>
        <w:pStyle w:val="4"/>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报价方案</w:t>
      </w:r>
    </w:p>
    <w:tbl>
      <w:tblPr>
        <w:tblStyle w:val="8"/>
        <w:tblW w:w="92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19"/>
        <w:gridCol w:w="1367"/>
        <w:gridCol w:w="1526"/>
        <w:gridCol w:w="950"/>
        <w:gridCol w:w="816"/>
        <w:gridCol w:w="717"/>
        <w:gridCol w:w="833"/>
        <w:gridCol w:w="1100"/>
        <w:gridCol w:w="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019"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1367"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分项名称</w:t>
            </w:r>
          </w:p>
        </w:tc>
        <w:tc>
          <w:tcPr>
            <w:tcW w:w="1526"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规格型号</w:t>
            </w:r>
          </w:p>
        </w:tc>
        <w:tc>
          <w:tcPr>
            <w:tcW w:w="950" w:type="dxa"/>
            <w:tcBorders>
              <w:top w:val="single" w:color="auto" w:sz="6" w:space="0"/>
              <w:left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生产国</w:t>
            </w:r>
          </w:p>
        </w:tc>
        <w:tc>
          <w:tcPr>
            <w:tcW w:w="816" w:type="dxa"/>
            <w:tcBorders>
              <w:top w:val="single" w:color="auto" w:sz="6" w:space="0"/>
              <w:left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制造商全称</w:t>
            </w:r>
          </w:p>
        </w:tc>
        <w:tc>
          <w:tcPr>
            <w:tcW w:w="717" w:type="dxa"/>
            <w:tcBorders>
              <w:top w:val="single" w:color="auto" w:sz="6" w:space="0"/>
              <w:left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数量</w:t>
            </w:r>
          </w:p>
        </w:tc>
        <w:tc>
          <w:tcPr>
            <w:tcW w:w="833"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单价</w:t>
            </w:r>
          </w:p>
        </w:tc>
        <w:tc>
          <w:tcPr>
            <w:tcW w:w="1100"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分项合计</w:t>
            </w:r>
          </w:p>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价格</w:t>
            </w:r>
          </w:p>
        </w:tc>
        <w:tc>
          <w:tcPr>
            <w:tcW w:w="941"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019"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p>
        </w:tc>
        <w:tc>
          <w:tcPr>
            <w:tcW w:w="1367"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526"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50"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16"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717"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33"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100"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41"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019"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p>
        </w:tc>
        <w:tc>
          <w:tcPr>
            <w:tcW w:w="1367"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526"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50"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16"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717"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33"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100"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41"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019"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w:t>
            </w:r>
          </w:p>
        </w:tc>
        <w:tc>
          <w:tcPr>
            <w:tcW w:w="1367"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526"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50"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16"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717"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33"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100"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41"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019"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w:t>
            </w:r>
          </w:p>
        </w:tc>
        <w:tc>
          <w:tcPr>
            <w:tcW w:w="1367"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526"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50"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16"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717" w:type="dxa"/>
            <w:tcBorders>
              <w:left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33"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100"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41"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7" w:hRule="atLeast"/>
          <w:jc w:val="center"/>
        </w:trPr>
        <w:tc>
          <w:tcPr>
            <w:tcW w:w="1019"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投标总价</w:t>
            </w:r>
          </w:p>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(大小写)</w:t>
            </w:r>
          </w:p>
        </w:tc>
        <w:tc>
          <w:tcPr>
            <w:tcW w:w="1367"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526"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50" w:type="dxa"/>
            <w:tcBorders>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16" w:type="dxa"/>
            <w:tcBorders>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717" w:type="dxa"/>
            <w:tcBorders>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833"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1100"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c>
          <w:tcPr>
            <w:tcW w:w="941" w:type="dxa"/>
            <w:tcBorders>
              <w:top w:val="single" w:color="auto" w:sz="6" w:space="0"/>
              <w:left w:val="single" w:color="auto" w:sz="6" w:space="0"/>
              <w:bottom w:val="single" w:color="auto" w:sz="6" w:space="0"/>
              <w:right w:val="single" w:color="auto" w:sz="6" w:space="0"/>
            </w:tcBorders>
          </w:tcPr>
          <w:p>
            <w:pPr>
              <w:jc w:val="center"/>
              <w:rPr>
                <w:b/>
                <w:color w:val="000000" w:themeColor="text1"/>
                <w:highlight w:val="none"/>
                <w14:textFill>
                  <w14:solidFill>
                    <w14:schemeClr w14:val="tx1"/>
                  </w14:solidFill>
                </w14:textFill>
              </w:rPr>
            </w:pPr>
          </w:p>
        </w:tc>
      </w:tr>
    </w:tbl>
    <w:p>
      <w:pPr>
        <w:pStyle w:val="4"/>
        <w:rPr>
          <w:rFonts w:ascii="Times New Roman" w:hAnsi="Times New Roman"/>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 xml:space="preserve">                   </w:t>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ab/>
      </w:r>
      <w:r>
        <w:rPr>
          <w:rFonts w:hint="eastAsia" w:ascii="Times New Roman" w:hAnsi="Times New Roman"/>
          <w:b/>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投标人授权代表签字：</w:t>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　　日期：　　　年　　月　　　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（投标人公章）</w:t>
      </w:r>
    </w:p>
    <w:p>
      <w:pPr>
        <w:pStyle w:val="3"/>
        <w:rPr>
          <w:color w:val="000000" w:themeColor="text1"/>
          <w:highlight w:val="none"/>
          <w14:textFill>
            <w14:solidFill>
              <w14:schemeClr w14:val="tx1"/>
            </w14:solidFill>
          </w14:textFill>
        </w:rPr>
      </w:pP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授权代表移动电话：</w:t>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ab/>
      </w: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执行标准是非通用标准的，应按另附页详细特别说明。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投标文件的大写金额和小写金额不一致的，以大写金额为准；总价金额与按单价汇总金额不一致</w:t>
      </w:r>
      <w:r>
        <w:rPr>
          <w:rFonts w:hint="eastAsia"/>
          <w:color w:val="000000" w:themeColor="text1"/>
          <w:highlight w:val="none"/>
          <w14:textFill>
            <w14:solidFill>
              <w14:schemeClr w14:val="tx1"/>
            </w14:solidFill>
          </w14:textFill>
        </w:rPr>
        <w:t>或</w:t>
      </w:r>
      <w:r>
        <w:rPr>
          <w:color w:val="000000" w:themeColor="text1"/>
          <w:highlight w:val="none"/>
          <w14:textFill>
            <w14:solidFill>
              <w14:schemeClr w14:val="tx1"/>
            </w14:solidFill>
          </w14:textFill>
        </w:rPr>
        <w:t>单价金额小数点有明显错位的，以总价为准</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并修改单价</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widowControl/>
        <w:outlineLvl w:val="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附件3：广州市电梯日常维护保养合同</w:t>
      </w:r>
    </w:p>
    <w:p>
      <w:pPr>
        <w:pStyle w:val="13"/>
        <w:keepNext/>
        <w:keepLines/>
        <w:ind w:firstLine="0"/>
        <w:jc w:val="center"/>
        <w:rPr>
          <w:rFonts w:ascii="仿宋" w:hAnsi="仿宋" w:eastAsia="仿宋" w:cs="仿宋"/>
          <w:color w:val="000000" w:themeColor="text1"/>
          <w:sz w:val="52"/>
          <w:szCs w:val="52"/>
          <w:highlight w:val="none"/>
          <w14:textFill>
            <w14:solidFill>
              <w14:schemeClr w14:val="tx1"/>
            </w14:solidFill>
          </w14:textFill>
        </w:rPr>
      </w:pPr>
      <w:bookmarkStart w:id="9" w:name="bookmark2"/>
      <w:bookmarkStart w:id="10" w:name="bookmark1"/>
      <w:bookmarkStart w:id="11" w:name="bookmark0"/>
      <w:r>
        <w:rPr>
          <w:rFonts w:hint="eastAsia" w:ascii="仿宋" w:hAnsi="仿宋" w:eastAsia="仿宋" w:cs="仿宋"/>
          <w:color w:val="000000" w:themeColor="text1"/>
          <w:sz w:val="32"/>
          <w:szCs w:val="32"/>
          <w:highlight w:val="none"/>
          <w:lang w:eastAsia="zh-CN"/>
          <w14:textFill>
            <w14:solidFill>
              <w14:schemeClr w14:val="tx1"/>
            </w14:solidFill>
          </w14:textFill>
        </w:rPr>
        <w:t>合同编号：</w:t>
      </w:r>
      <w:r>
        <w:rPr>
          <w:rFonts w:hint="eastAsia" w:ascii="仿宋" w:hAnsi="仿宋" w:eastAsia="仿宋" w:cs="仿宋"/>
          <w:b/>
          <w:bCs/>
          <w:color w:val="000000" w:themeColor="text1"/>
          <w:highlight w:val="none"/>
          <w14:textFill>
            <w14:solidFill>
              <w14:schemeClr w14:val="tx1"/>
            </w14:solidFill>
          </w14:textFill>
        </w:rPr>
        <w:br w:type="textWrapping"/>
      </w:r>
      <w:r>
        <w:rPr>
          <w:rFonts w:hint="eastAsia" w:ascii="仿宋" w:hAnsi="仿宋" w:eastAsia="仿宋" w:cs="仿宋"/>
          <w:b/>
          <w:bCs/>
          <w:color w:val="000000" w:themeColor="text1"/>
          <w:highlight w:val="none"/>
          <w14:textFill>
            <w14:solidFill>
              <w14:schemeClr w14:val="tx1"/>
            </w14:solidFill>
          </w14:textFill>
        </w:rPr>
        <w:br w:type="textWrapping"/>
      </w:r>
      <w:r>
        <w:rPr>
          <w:rFonts w:hint="eastAsia" w:ascii="仿宋" w:hAnsi="仿宋" w:eastAsia="仿宋" w:cs="仿宋"/>
          <w:b/>
          <w:bCs/>
          <w:color w:val="000000" w:themeColor="text1"/>
          <w:sz w:val="52"/>
          <w:szCs w:val="52"/>
          <w:highlight w:val="none"/>
          <w14:textFill>
            <w14:solidFill>
              <w14:schemeClr w14:val="tx1"/>
            </w14:solidFill>
          </w14:textFill>
        </w:rPr>
        <w:t>广州市电梯日常维护保养合同</w:t>
      </w:r>
      <w:bookmarkEnd w:id="9"/>
      <w:bookmarkEnd w:id="10"/>
      <w:bookmarkEnd w:id="11"/>
    </w:p>
    <w:p>
      <w:pPr>
        <w:pStyle w:val="14"/>
        <w:ind w:left="0" w:firstLine="1920" w:firstLineChars="6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使用单位：</w:t>
      </w:r>
      <w:r>
        <w:rPr>
          <w:rFonts w:hint="eastAsia" w:ascii="仿宋" w:hAnsi="仿宋" w:eastAsia="仿宋" w:cs="仿宋"/>
          <w:color w:val="000000" w:themeColor="text1"/>
          <w:highlight w:val="none"/>
          <w:u w:val="single"/>
          <w14:textFill>
            <w14:solidFill>
              <w14:schemeClr w14:val="tx1"/>
            </w14:solidFill>
          </w14:textFill>
        </w:rPr>
        <w:t>广州南方学院</w:t>
      </w:r>
    </w:p>
    <w:p>
      <w:pPr>
        <w:pStyle w:val="14"/>
        <w:spacing w:after="3800"/>
        <w:ind w:left="0" w:firstLine="1920" w:firstLineChars="600"/>
        <w:jc w:val="left"/>
        <w:rPr>
          <w:rFonts w:ascii="仿宋" w:hAnsi="仿宋" w:eastAsia="仿宋" w:cs="仿宋"/>
          <w:color w:val="000000" w:themeColor="text1"/>
          <w:highlight w:val="none"/>
          <w:u w:val="singl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维保单位：</w:t>
      </w:r>
      <w:r>
        <w:rPr>
          <w:rFonts w:hint="eastAsia" w:ascii="仿宋" w:hAnsi="仿宋" w:eastAsia="仿宋" w:cs="仿宋"/>
          <w:color w:val="000000" w:themeColor="text1"/>
          <w:highlight w:val="none"/>
          <w:u w:val="single"/>
          <w:lang w:eastAsia="zh-CN"/>
          <w14:textFill>
            <w14:solidFill>
              <w14:schemeClr w14:val="tx1"/>
            </w14:solidFill>
          </w14:textFill>
        </w:rPr>
        <w:t>　　　　　　</w:t>
      </w:r>
    </w:p>
    <w:p>
      <w:pPr>
        <w:pStyle w:val="14"/>
        <w:spacing w:after="200"/>
        <w:ind w:left="0" w:firstLine="839"/>
        <w:jc w:val="left"/>
        <w:rPr>
          <w:rFonts w:ascii="仿宋" w:hAnsi="仿宋" w:eastAsia="仿宋" w:cs="仿宋"/>
          <w:color w:val="000000" w:themeColor="text1"/>
          <w:highlight w:val="none"/>
          <w14:textFill>
            <w14:solidFill>
              <w14:schemeClr w14:val="tx1"/>
            </w14:solidFill>
          </w14:textFill>
        </w:rPr>
      </w:pPr>
    </w:p>
    <w:p>
      <w:pPr>
        <w:pStyle w:val="14"/>
        <w:spacing w:after="200"/>
        <w:ind w:left="0" w:firstLine="839"/>
        <w:jc w:val="left"/>
        <w:rPr>
          <w:rFonts w:ascii="仿宋" w:hAnsi="仿宋" w:eastAsia="仿宋" w:cs="仿宋"/>
          <w:color w:val="000000" w:themeColor="text1"/>
          <w:highlight w:val="none"/>
          <w14:textFill>
            <w14:solidFill>
              <w14:schemeClr w14:val="tx1"/>
            </w14:solidFill>
          </w14:textFill>
        </w:rPr>
      </w:pPr>
    </w:p>
    <w:p>
      <w:pPr>
        <w:pStyle w:val="14"/>
        <w:spacing w:after="200"/>
        <w:ind w:left="0" w:firstLine="2393" w:firstLineChars="748"/>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广州市质量技术监督局制定</w:t>
      </w:r>
    </w:p>
    <w:p>
      <w:pPr>
        <w:pStyle w:val="14"/>
        <w:spacing w:after="200"/>
        <w:ind w:left="0" w:firstLine="2393" w:firstLineChars="748"/>
        <w:jc w:val="left"/>
        <w:rPr>
          <w:rFonts w:ascii="仿宋" w:hAnsi="仿宋" w:eastAsia="仿宋" w:cs="仿宋"/>
          <w:color w:val="000000" w:themeColor="text1"/>
          <w:highlight w:val="none"/>
          <w14:textFill>
            <w14:solidFill>
              <w14:schemeClr w14:val="tx1"/>
            </w14:solidFill>
          </w14:textFill>
        </w:rPr>
        <w:sectPr>
          <w:headerReference r:id="rId3" w:type="default"/>
          <w:footerReference r:id="rId4" w:type="default"/>
          <w:pgSz w:w="11900" w:h="16840"/>
          <w:pgMar w:top="1680" w:right="1379" w:bottom="1982" w:left="1455" w:header="0" w:footer="2330" w:gutter="0"/>
          <w:pgNumType w:start="1"/>
          <w:cols w:space="720" w:num="1"/>
          <w:docGrid w:linePitch="360" w:charSpace="0"/>
        </w:sectPr>
      </w:pPr>
      <w:r>
        <w:rPr>
          <w:rFonts w:hint="eastAsia" w:ascii="仿宋" w:hAnsi="仿宋" w:eastAsia="仿宋" w:cs="仿宋"/>
          <w:color w:val="000000" w:themeColor="text1"/>
          <w:highlight w:val="none"/>
          <w14:textFill>
            <w14:solidFill>
              <w14:schemeClr w14:val="tx1"/>
            </w14:solidFill>
          </w14:textFill>
        </w:rPr>
        <w:t>广州市工商行政管理局监制</w:t>
      </w:r>
    </w:p>
    <w:p>
      <w:pPr>
        <w:pStyle w:val="15"/>
        <w:keepNext/>
        <w:keepLines/>
        <w:spacing w:after="0" w:line="360" w:lineRule="auto"/>
        <w:rPr>
          <w:rFonts w:ascii="仿宋" w:hAnsi="仿宋" w:eastAsia="仿宋" w:cs="仿宋"/>
          <w:color w:val="000000" w:themeColor="text1"/>
          <w:sz w:val="44"/>
          <w:szCs w:val="44"/>
          <w:highlight w:val="none"/>
          <w14:textFill>
            <w14:solidFill>
              <w14:schemeClr w14:val="tx1"/>
            </w14:solidFill>
          </w14:textFill>
        </w:rPr>
      </w:pPr>
      <w:bookmarkStart w:id="12" w:name="bookmark5"/>
      <w:bookmarkStart w:id="13" w:name="bookmark3"/>
      <w:bookmarkStart w:id="14" w:name="bookmark4"/>
      <w:r>
        <w:rPr>
          <w:rFonts w:hint="eastAsia" w:ascii="仿宋" w:hAnsi="仿宋" w:eastAsia="仿宋" w:cs="仿宋"/>
          <w:color w:val="000000" w:themeColor="text1"/>
          <w:sz w:val="44"/>
          <w:szCs w:val="44"/>
          <w:highlight w:val="none"/>
          <w14:textFill>
            <w14:solidFill>
              <w14:schemeClr w14:val="tx1"/>
            </w14:solidFill>
          </w14:textFill>
        </w:rPr>
        <w:t>使用说明</w:t>
      </w:r>
      <w:bookmarkEnd w:id="12"/>
      <w:bookmarkEnd w:id="13"/>
      <w:bookmarkEnd w:id="14"/>
    </w:p>
    <w:p>
      <w:pPr>
        <w:pStyle w:val="16"/>
        <w:tabs>
          <w:tab w:val="left" w:pos="0"/>
        </w:tabs>
        <w:spacing w:before="240" w:beforeLines="100" w:line="36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15" w:name="bookmark6"/>
      <w:r>
        <w:rPr>
          <w:rFonts w:hint="eastAsia" w:ascii="仿宋" w:hAnsi="仿宋" w:eastAsia="仿宋" w:cs="仿宋"/>
          <w:color w:val="000000" w:themeColor="text1"/>
          <w:sz w:val="32"/>
          <w:szCs w:val="32"/>
          <w:highlight w:val="none"/>
          <w14:textFill>
            <w14:solidFill>
              <w14:schemeClr w14:val="tx1"/>
            </w14:solidFill>
          </w14:textFill>
        </w:rPr>
        <w:t>1</w:t>
      </w:r>
      <w:bookmarkEnd w:id="15"/>
      <w:r>
        <w:rPr>
          <w:rFonts w:hint="eastAsia" w:ascii="仿宋" w:hAnsi="仿宋" w:eastAsia="仿宋" w:cs="仿宋"/>
          <w:color w:val="000000" w:themeColor="text1"/>
          <w:sz w:val="32"/>
          <w:szCs w:val="32"/>
          <w:highlight w:val="none"/>
          <w14:textFill>
            <w14:solidFill>
              <w14:schemeClr w14:val="tx1"/>
            </w14:solidFill>
          </w14:textFill>
        </w:rPr>
        <w:t>、适用范围：本合同适用于乘客电梯、载货电梯、自动扶梯与自动人行道的日常维护保养。</w:t>
      </w:r>
    </w:p>
    <w:p>
      <w:pPr>
        <w:pStyle w:val="16"/>
        <w:tabs>
          <w:tab w:val="left" w:pos="0"/>
        </w:tabs>
        <w:spacing w:line="36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16" w:name="bookmark7"/>
      <w:r>
        <w:rPr>
          <w:rFonts w:hint="eastAsia" w:ascii="仿宋" w:hAnsi="仿宋" w:eastAsia="仿宋" w:cs="仿宋"/>
          <w:color w:val="000000" w:themeColor="text1"/>
          <w:sz w:val="32"/>
          <w:szCs w:val="32"/>
          <w:highlight w:val="none"/>
          <w14:textFill>
            <w14:solidFill>
              <w14:schemeClr w14:val="tx1"/>
            </w14:solidFill>
          </w14:textFill>
        </w:rPr>
        <w:t>2</w:t>
      </w:r>
      <w:bookmarkEnd w:id="16"/>
      <w:r>
        <w:rPr>
          <w:rFonts w:hint="eastAsia" w:ascii="仿宋" w:hAnsi="仿宋" w:eastAsia="仿宋" w:cs="仿宋"/>
          <w:color w:val="000000" w:themeColor="text1"/>
          <w:sz w:val="32"/>
          <w:szCs w:val="32"/>
          <w:highlight w:val="none"/>
          <w14:textFill>
            <w14:solidFill>
              <w14:schemeClr w14:val="tx1"/>
            </w14:solidFill>
          </w14:textFill>
        </w:rPr>
        <w:t>、维保单位：具备特种设备安全监督管理部门核发的许可证，从事电梯制造、安装、改造、维修的单位。</w:t>
      </w:r>
    </w:p>
    <w:p>
      <w:pPr>
        <w:pStyle w:val="16"/>
        <w:tabs>
          <w:tab w:val="left" w:pos="0"/>
        </w:tabs>
        <w:spacing w:line="36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17" w:name="bookmark8"/>
      <w:r>
        <w:rPr>
          <w:rFonts w:hint="eastAsia" w:ascii="仿宋" w:hAnsi="仿宋" w:eastAsia="仿宋" w:cs="仿宋"/>
          <w:color w:val="000000" w:themeColor="text1"/>
          <w:sz w:val="32"/>
          <w:szCs w:val="32"/>
          <w:highlight w:val="none"/>
          <w14:textFill>
            <w14:solidFill>
              <w14:schemeClr w14:val="tx1"/>
            </w14:solidFill>
          </w14:textFill>
        </w:rPr>
        <w:t>3</w:t>
      </w:r>
      <w:bookmarkEnd w:id="17"/>
      <w:r>
        <w:rPr>
          <w:rFonts w:hint="eastAsia" w:ascii="仿宋" w:hAnsi="仿宋" w:eastAsia="仿宋" w:cs="仿宋"/>
          <w:color w:val="000000" w:themeColor="text1"/>
          <w:sz w:val="32"/>
          <w:szCs w:val="32"/>
          <w:highlight w:val="none"/>
          <w14:textFill>
            <w14:solidFill>
              <w14:schemeClr w14:val="tx1"/>
            </w14:solidFill>
          </w14:textFill>
        </w:rPr>
        <w:t>、日常维护保养：对电梯进行的清洁、润滑、调整和检查等日常维护或保养性工作。其中清洁、润滑不包括部件的解体，调整只限于不会改变任何安全技术参数的调整。</w:t>
      </w:r>
    </w:p>
    <w:p>
      <w:pPr>
        <w:pStyle w:val="16"/>
        <w:tabs>
          <w:tab w:val="left" w:pos="924"/>
        </w:tabs>
        <w:spacing w:line="36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18" w:name="bookmark9"/>
      <w:r>
        <w:rPr>
          <w:rFonts w:hint="eastAsia" w:ascii="仿宋" w:hAnsi="仿宋" w:eastAsia="仿宋" w:cs="仿宋"/>
          <w:color w:val="000000" w:themeColor="text1"/>
          <w:sz w:val="32"/>
          <w:szCs w:val="32"/>
          <w:highlight w:val="none"/>
          <w14:textFill>
            <w14:solidFill>
              <w14:schemeClr w14:val="tx1"/>
            </w14:solidFill>
          </w14:textFill>
        </w:rPr>
        <w:t>4</w:t>
      </w:r>
      <w:bookmarkEnd w:id="18"/>
      <w:r>
        <w:rPr>
          <w:rFonts w:hint="eastAsia" w:ascii="仿宋" w:hAnsi="仿宋" w:eastAsia="仿宋" w:cs="仿宋"/>
          <w:color w:val="000000" w:themeColor="text1"/>
          <w:sz w:val="32"/>
          <w:szCs w:val="32"/>
          <w:highlight w:val="none"/>
          <w14:textFill>
            <w14:solidFill>
              <w14:schemeClr w14:val="tx1"/>
            </w14:solidFill>
          </w14:textFill>
        </w:rPr>
        <w:t>、清包：只提供劳务，不提供任何电梯零部件。</w:t>
      </w:r>
    </w:p>
    <w:p>
      <w:pPr>
        <w:pStyle w:val="16"/>
        <w:tabs>
          <w:tab w:val="left" w:pos="924"/>
        </w:tabs>
        <w:spacing w:line="36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19" w:name="bookmark10"/>
      <w:r>
        <w:rPr>
          <w:rFonts w:hint="eastAsia" w:ascii="仿宋" w:hAnsi="仿宋" w:eastAsia="仿宋" w:cs="仿宋"/>
          <w:color w:val="000000" w:themeColor="text1"/>
          <w:sz w:val="32"/>
          <w:szCs w:val="32"/>
          <w:highlight w:val="none"/>
          <w14:textFill>
            <w14:solidFill>
              <w14:schemeClr w14:val="tx1"/>
            </w14:solidFill>
          </w14:textFill>
        </w:rPr>
        <w:t>5</w:t>
      </w:r>
      <w:bookmarkEnd w:id="19"/>
      <w:r>
        <w:rPr>
          <w:rFonts w:hint="eastAsia" w:ascii="仿宋" w:hAnsi="仿宋" w:eastAsia="仿宋" w:cs="仿宋"/>
          <w:color w:val="000000" w:themeColor="text1"/>
          <w:sz w:val="32"/>
          <w:szCs w:val="32"/>
          <w:highlight w:val="none"/>
          <w14:textFill>
            <w14:solidFill>
              <w14:schemeClr w14:val="tx1"/>
            </w14:solidFill>
          </w14:textFill>
        </w:rPr>
        <w:t>、半包：既提供劳务，又免费提供部分电梯零部件。</w:t>
      </w:r>
    </w:p>
    <w:p>
      <w:pPr>
        <w:pStyle w:val="16"/>
        <w:tabs>
          <w:tab w:val="left" w:pos="0"/>
        </w:tabs>
        <w:spacing w:line="360" w:lineRule="auto"/>
        <w:ind w:firstLine="720" w:firstLineChars="225"/>
        <w:rPr>
          <w:rFonts w:ascii="仿宋" w:hAnsi="仿宋" w:eastAsia="仿宋" w:cs="仿宋"/>
          <w:color w:val="000000" w:themeColor="text1"/>
          <w:sz w:val="32"/>
          <w:szCs w:val="32"/>
          <w:highlight w:val="none"/>
          <w:lang w:eastAsia="zh-CN"/>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、大包：既提供劳务，又免费提供大多数电梯零部件（电梯：曳引机、控制柜主板、轿厢装饰除外；自动扶梯和自动人行道：扶手带、电机、控制柜主板除外）</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16"/>
        <w:tabs>
          <w:tab w:val="left" w:pos="0"/>
        </w:tabs>
        <w:spacing w:line="36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20" w:name="bookmark12"/>
      <w:r>
        <w:rPr>
          <w:rFonts w:hint="eastAsia" w:ascii="仿宋" w:hAnsi="仿宋" w:eastAsia="仿宋" w:cs="仿宋"/>
          <w:color w:val="000000" w:themeColor="text1"/>
          <w:sz w:val="32"/>
          <w:szCs w:val="32"/>
          <w:highlight w:val="none"/>
          <w14:textFill>
            <w14:solidFill>
              <w14:schemeClr w14:val="tx1"/>
            </w14:solidFill>
          </w14:textFill>
        </w:rPr>
        <w:t>7</w:t>
      </w:r>
      <w:bookmarkEnd w:id="20"/>
      <w:r>
        <w:rPr>
          <w:rFonts w:hint="eastAsia" w:ascii="仿宋" w:hAnsi="仿宋" w:eastAsia="仿宋" w:cs="仿宋"/>
          <w:color w:val="000000" w:themeColor="text1"/>
          <w:sz w:val="32"/>
          <w:szCs w:val="32"/>
          <w:highlight w:val="none"/>
          <w14:textFill>
            <w14:solidFill>
              <w14:schemeClr w14:val="tx1"/>
            </w14:solidFill>
          </w14:textFill>
        </w:rPr>
        <w:t>、电梯责任保险：指被保险人所拥有或管理的电梯在运行期间造成乘客的人身伤亡和/或财产损失，依照中华人民共和国法律应由被保险人承担的经济赔偿责任的保险。本合同所指的被保险人，至少包括电梯使用单位和电梯维保单位。</w:t>
      </w:r>
    </w:p>
    <w:p>
      <w:pPr>
        <w:pStyle w:val="16"/>
        <w:spacing w:line="360" w:lineRule="auto"/>
        <w:ind w:firstLine="720" w:firstLineChars="225"/>
        <w:rPr>
          <w:rFonts w:ascii="仿宋" w:hAnsi="仿宋" w:eastAsia="仿宋" w:cs="仿宋"/>
          <w:color w:val="000000" w:themeColor="text1"/>
          <w:sz w:val="32"/>
          <w:szCs w:val="32"/>
          <w:highlight w:val="none"/>
          <w14:textFill>
            <w14:solidFill>
              <w14:schemeClr w14:val="tx1"/>
            </w14:solidFill>
          </w14:textFill>
        </w:rPr>
        <w:sectPr>
          <w:headerReference r:id="rId5" w:type="default"/>
          <w:footerReference r:id="rId6" w:type="default"/>
          <w:pgSz w:w="11900" w:h="16840"/>
          <w:pgMar w:top="1325" w:right="1529" w:bottom="1325" w:left="1251" w:header="897" w:footer="850" w:gutter="0"/>
          <w:cols w:space="720" w:num="1"/>
          <w:docGrid w:linePitch="360" w:charSpace="0"/>
        </w:sectPr>
      </w:pPr>
      <w:r>
        <w:rPr>
          <w:rFonts w:hint="eastAsia" w:ascii="仿宋" w:hAnsi="仿宋" w:eastAsia="仿宋" w:cs="仿宋"/>
          <w:color w:val="000000" w:themeColor="text1"/>
          <w:sz w:val="32"/>
          <w:szCs w:val="32"/>
          <w:highlight w:val="none"/>
          <w14:textFill>
            <w14:solidFill>
              <w14:schemeClr w14:val="tx1"/>
            </w14:solidFill>
          </w14:textFill>
        </w:rPr>
        <w:t>电梯责任保险应该选择符合省电梯安全监管改革方案的责任保险，即涵盖电梯使用、管理、维护保养等环节，涵盖乘客、管理、维护保养等人员，涵盖安全生产事故、意外事故等突发事件，具有快速理赔特征。</w:t>
      </w:r>
    </w:p>
    <w:p>
      <w:pPr>
        <w:pStyle w:val="17"/>
        <w:keepNext/>
        <w:keepLines/>
        <w:ind w:firstLine="990" w:firstLineChars="225"/>
        <w:jc w:val="both"/>
        <w:rPr>
          <w:rFonts w:ascii="仿宋" w:hAnsi="仿宋" w:eastAsia="仿宋" w:cs="仿宋"/>
          <w:color w:val="000000" w:themeColor="text1"/>
          <w:highlight w:val="none"/>
          <w14:textFill>
            <w14:solidFill>
              <w14:schemeClr w14:val="tx1"/>
            </w14:solidFill>
          </w14:textFill>
        </w:rPr>
      </w:pPr>
      <w:bookmarkStart w:id="21" w:name="bookmark14"/>
      <w:bookmarkStart w:id="22" w:name="bookmark15"/>
      <w:bookmarkStart w:id="23" w:name="bookmark13"/>
      <w:r>
        <w:rPr>
          <w:rFonts w:hint="eastAsia" w:ascii="仿宋" w:hAnsi="仿宋" w:eastAsia="仿宋" w:cs="仿宋"/>
          <w:color w:val="000000" w:themeColor="text1"/>
          <w:sz w:val="44"/>
          <w:szCs w:val="44"/>
          <w:highlight w:val="none"/>
          <w14:textFill>
            <w14:solidFill>
              <w14:schemeClr w14:val="tx1"/>
            </w14:solidFill>
          </w14:textFill>
        </w:rPr>
        <w:t>广州市电梯日常维护保养合同</w:t>
      </w:r>
      <w:bookmarkEnd w:id="21"/>
      <w:bookmarkEnd w:id="22"/>
      <w:bookmarkEnd w:id="23"/>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p>
    <w:p>
      <w:pPr>
        <w:pStyle w:val="16"/>
        <w:spacing w:line="240" w:lineRule="auto"/>
        <w:ind w:firstLine="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使用单位（甲方）</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广州南方学院</w:t>
      </w:r>
    </w:p>
    <w:p>
      <w:pPr>
        <w:pStyle w:val="16"/>
        <w:spacing w:line="240" w:lineRule="auto"/>
        <w:ind w:firstLine="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维保单位（乙方）</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依照《中华人民共和国民法典》、《中华人民共和国特种设备安全法》、《广州市电梯安全管理办法》及其他有关规定，甲乙双方遵循平等、自愿、公平和诚实信用的原则，就电梯日常维护保养和电梯责任保险的有关事宜协商订立本合同。</w:t>
      </w:r>
    </w:p>
    <w:p>
      <w:pPr>
        <w:pStyle w:val="16"/>
        <w:spacing w:line="240" w:lineRule="auto"/>
        <w:ind w:firstLine="723"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日常维护保养的电梯</w:t>
      </w:r>
    </w:p>
    <w:p>
      <w:pPr>
        <w:pStyle w:val="16"/>
        <w:tabs>
          <w:tab w:val="left" w:pos="1025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乙方为《电梯维护保养及金额明细表》（见附件）中列明的甲方使用、管理的电梯提供日常的维护、保养、抢修服务。</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第二条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日常维护保养内容</w:t>
      </w:r>
    </w:p>
    <w:p>
      <w:pPr>
        <w:pStyle w:val="16"/>
        <w:tabs>
          <w:tab w:val="left" w:pos="1025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乙方应当按照《电梯维护保养规则》</w:t>
      </w:r>
      <w:r>
        <w:rPr>
          <w:rFonts w:hint="eastAsia" w:ascii="仿宋" w:hAnsi="仿宋" w:eastAsia="仿宋" w:cs="仿宋"/>
          <w:color w:val="000000" w:themeColor="text1"/>
          <w:sz w:val="32"/>
          <w:szCs w:val="32"/>
          <w:highlight w:val="none"/>
          <w:lang w:val="en-US" w:eastAsia="zh-CN" w:bidi="en-US"/>
          <w14:textFill>
            <w14:solidFill>
              <w14:schemeClr w14:val="tx1"/>
            </w14:solidFill>
          </w14:textFill>
        </w:rPr>
        <w:t>（TSG T5002-2017）</w:t>
      </w:r>
      <w:r>
        <w:rPr>
          <w:rFonts w:hint="eastAsia" w:ascii="仿宋" w:hAnsi="仿宋" w:eastAsia="仿宋" w:cs="仿宋"/>
          <w:color w:val="000000" w:themeColor="text1"/>
          <w:sz w:val="32"/>
          <w:szCs w:val="32"/>
          <w:highlight w:val="none"/>
          <w14:textFill>
            <w14:solidFill>
              <w14:schemeClr w14:val="tx1"/>
            </w14:solidFill>
          </w14:textFill>
        </w:rPr>
        <w:t>的规定完成半月、季度、半年、年度维保项目，并做好维护保养记录。</w:t>
      </w:r>
    </w:p>
    <w:p>
      <w:pPr>
        <w:pStyle w:val="16"/>
        <w:spacing w:line="240" w:lineRule="auto"/>
        <w:ind w:firstLine="723"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第三条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电梯责任保险</w:t>
      </w:r>
    </w:p>
    <w:p>
      <w:pPr>
        <w:pStyle w:val="16"/>
        <w:tabs>
          <w:tab w:val="left" w:pos="123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24" w:name="bookmark16"/>
      <w:r>
        <w:rPr>
          <w:rFonts w:hint="eastAsia" w:ascii="仿宋" w:hAnsi="仿宋" w:eastAsia="仿宋" w:cs="仿宋"/>
          <w:color w:val="000000" w:themeColor="text1"/>
          <w:sz w:val="32"/>
          <w:szCs w:val="32"/>
          <w:highlight w:val="none"/>
          <w14:textFill>
            <w14:solidFill>
              <w14:schemeClr w14:val="tx1"/>
            </w14:solidFill>
          </w14:textFill>
        </w:rPr>
        <w:t>（</w:t>
      </w:r>
      <w:bookmarkEnd w:id="24"/>
      <w:r>
        <w:rPr>
          <w:rFonts w:hint="eastAsia" w:ascii="仿宋" w:hAnsi="仿宋" w:eastAsia="仿宋" w:cs="仿宋"/>
          <w:color w:val="000000" w:themeColor="text1"/>
          <w:sz w:val="32"/>
          <w:szCs w:val="32"/>
          <w:highlight w:val="none"/>
          <w14:textFill>
            <w14:solidFill>
              <w14:schemeClr w14:val="tx1"/>
            </w14:solidFill>
          </w14:textFill>
        </w:rPr>
        <w:t>一）甲方自行购买电梯责任保险</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甲方购买电梯责</w:t>
      </w:r>
      <w:r>
        <w:rPr>
          <w:rFonts w:hint="eastAsia" w:ascii="仿宋" w:hAnsi="仿宋" w:eastAsia="仿宋" w:cs="仿宋"/>
          <w:color w:val="000000" w:themeColor="text1"/>
          <w:sz w:val="32"/>
          <w:szCs w:val="32"/>
          <w:highlight w:val="none"/>
          <w:lang w:val="en-US" w:eastAsia="zh-CN"/>
          <w14:textFill>
            <w14:solidFill>
              <w14:schemeClr w14:val="tx1"/>
            </w14:solidFill>
          </w14:textFill>
        </w:rPr>
        <w:t>任</w:t>
      </w:r>
      <w:r>
        <w:rPr>
          <w:rFonts w:hint="eastAsia" w:ascii="仿宋" w:hAnsi="仿宋" w:eastAsia="仿宋" w:cs="仿宋"/>
          <w:color w:val="000000" w:themeColor="text1"/>
          <w:sz w:val="32"/>
          <w:szCs w:val="32"/>
          <w:highlight w:val="none"/>
          <w14:textFill>
            <w14:solidFill>
              <w14:schemeClr w14:val="tx1"/>
            </w14:solidFill>
          </w14:textFill>
        </w:rPr>
        <w:t>保险的，应选择符合省电梯安全监管改革方案的责任保险，且一次性事故最高赔偿金额应不低于100万元（人民币），并将复印件作为附件附在本合同的后面。</w:t>
      </w:r>
    </w:p>
    <w:p>
      <w:pPr>
        <w:pStyle w:val="16"/>
        <w:tabs>
          <w:tab w:val="left" w:pos="1239"/>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）甲方委托乙方购买电梯责任保险</w:t>
      </w:r>
    </w:p>
    <w:p>
      <w:pPr>
        <w:pStyle w:val="16"/>
        <w:tabs>
          <w:tab w:val="left" w:pos="1239"/>
        </w:tabs>
        <w:spacing w:line="240" w:lineRule="auto"/>
        <w:ind w:firstLine="720" w:firstLineChars="225"/>
        <w:rPr>
          <w:rFonts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甲方在支付保养费用时应该将电梯责任保险的费用单列，乙方负责向保险公司购买符合省电梯安全监管改革方案的责任保险，且一次性事故最高赔偿金额不低于</w:t>
      </w:r>
      <w:r>
        <w:rPr>
          <w:rFonts w:hint="eastAsia" w:ascii="仿宋" w:hAnsi="仿宋" w:eastAsia="仿宋" w:cs="仿宋"/>
          <w:color w:val="000000" w:themeColor="text1"/>
          <w:sz w:val="32"/>
          <w:szCs w:val="32"/>
          <w:highlight w:val="none"/>
          <w:lang w:val="en-US" w:eastAsia="zh-CN"/>
          <w14:textFill>
            <w14:solidFill>
              <w14:schemeClr w14:val="tx1"/>
            </w14:solidFill>
          </w14:textFill>
        </w:rPr>
        <w:t>100万元（人民币）。</w:t>
      </w:r>
    </w:p>
    <w:p>
      <w:pPr>
        <w:pStyle w:val="16"/>
        <w:tabs>
          <w:tab w:val="left" w:pos="1239"/>
        </w:tabs>
        <w:spacing w:line="240" w:lineRule="auto"/>
        <w:ind w:firstLine="720" w:firstLineChars="225"/>
        <w:rPr>
          <w:rFonts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电梯责任险（100元×</w:t>
      </w:r>
      <w:r>
        <w:rPr>
          <w:rFonts w:hint="eastAsia" w:ascii="仿宋" w:hAnsi="仿宋" w:eastAsia="仿宋" w:cs="仿宋"/>
          <w:color w:val="000000" w:themeColor="text1"/>
          <w:sz w:val="32"/>
          <w:szCs w:val="32"/>
          <w:highlight w:val="none"/>
          <w:lang w:eastAsia="zh-CN"/>
          <w14:textFill>
            <w14:solidFill>
              <w14:schemeClr w14:val="tx1"/>
            </w14:solidFill>
          </w14:textFill>
        </w:rPr>
        <w:t>3</w:t>
      </w:r>
      <w:r>
        <w:rPr>
          <w:rFonts w:ascii="仿宋" w:hAnsi="仿宋" w:eastAsia="PMingLiU"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）总计3</w:t>
      </w:r>
      <w:r>
        <w:rPr>
          <w:rFonts w:ascii="仿宋" w:hAnsi="仿宋" w:eastAsia="仿宋" w:cs="仿宋"/>
          <w:color w:val="000000" w:themeColor="text1"/>
          <w:sz w:val="32"/>
          <w:szCs w:val="32"/>
          <w:highlight w:val="none"/>
          <w:lang w:val="en-US" w:eastAsia="zh-CN"/>
          <w14:textFill>
            <w14:solidFill>
              <w14:schemeClr w14:val="tx1"/>
            </w14:solidFill>
          </w14:textFill>
        </w:rPr>
        <w:t>100.00</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元（人民币），大写：叁仟壹佰元整。</w:t>
      </w:r>
    </w:p>
    <w:p>
      <w:pPr>
        <w:pStyle w:val="16"/>
        <w:spacing w:line="240" w:lineRule="auto"/>
        <w:ind w:firstLine="723" w:firstLineChars="225"/>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第四条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日常维护保养标准</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及要求</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实施日常维护保养后的电梯应当符合《电梯维修规范》</w:t>
      </w:r>
      <w:r>
        <w:rPr>
          <w:rFonts w:hint="eastAsia" w:ascii="仿宋" w:hAnsi="仿宋" w:eastAsia="仿宋" w:cs="仿宋"/>
          <w:color w:val="000000" w:themeColor="text1"/>
          <w:sz w:val="32"/>
          <w:szCs w:val="32"/>
          <w:highlight w:val="none"/>
          <w:lang w:val="en-US" w:eastAsia="zh-CN" w:bidi="en-US"/>
          <w14:textFill>
            <w14:solidFill>
              <w14:schemeClr w14:val="tx1"/>
            </w14:solidFill>
          </w14:textFill>
        </w:rPr>
        <w:t>（GB/T18775）</w:t>
      </w:r>
      <w:r>
        <w:rPr>
          <w:rFonts w:hint="eastAsia" w:ascii="仿宋" w:hAnsi="仿宋" w:eastAsia="仿宋" w:cs="仿宋"/>
          <w:color w:val="000000" w:themeColor="text1"/>
          <w:sz w:val="32"/>
          <w:szCs w:val="32"/>
          <w:highlight w:val="none"/>
          <w14:textFill>
            <w14:solidFill>
              <w14:schemeClr w14:val="tx1"/>
            </w14:solidFill>
          </w14:textFill>
        </w:rPr>
        <w:t>、《电梯制造与安装安全规范》</w:t>
      </w:r>
      <w:r>
        <w:rPr>
          <w:rFonts w:hint="eastAsia" w:ascii="仿宋" w:hAnsi="仿宋" w:eastAsia="仿宋" w:cs="仿宋"/>
          <w:color w:val="000000" w:themeColor="text1"/>
          <w:sz w:val="32"/>
          <w:szCs w:val="32"/>
          <w:highlight w:val="none"/>
          <w:lang w:val="en-US" w:eastAsia="zh-CN" w:bidi="en-US"/>
          <w14:textFill>
            <w14:solidFill>
              <w14:schemeClr w14:val="tx1"/>
            </w14:solidFill>
          </w14:textFill>
        </w:rPr>
        <w:t xml:space="preserve">（GB </w:t>
      </w:r>
      <w:r>
        <w:rPr>
          <w:rFonts w:hint="eastAsia" w:ascii="仿宋" w:hAnsi="仿宋" w:eastAsia="仿宋" w:cs="仿宋"/>
          <w:color w:val="000000" w:themeColor="text1"/>
          <w:sz w:val="32"/>
          <w:szCs w:val="32"/>
          <w:highlight w:val="none"/>
          <w14:textFill>
            <w14:solidFill>
              <w14:schemeClr w14:val="tx1"/>
            </w14:solidFill>
          </w14:textFill>
        </w:rPr>
        <w:t>7588）和《自动扶梯和自动人行道的制造与安装安全规范》</w:t>
      </w:r>
      <w:r>
        <w:rPr>
          <w:rFonts w:hint="eastAsia" w:ascii="仿宋" w:hAnsi="仿宋" w:eastAsia="仿宋" w:cs="仿宋"/>
          <w:color w:val="000000" w:themeColor="text1"/>
          <w:sz w:val="32"/>
          <w:szCs w:val="32"/>
          <w:highlight w:val="none"/>
          <w:lang w:val="en-US" w:eastAsia="zh-CN" w:bidi="en-US"/>
          <w14:textFill>
            <w14:solidFill>
              <w14:schemeClr w14:val="tx1"/>
            </w14:solidFill>
          </w14:textFill>
        </w:rPr>
        <w:t xml:space="preserve">（GB </w:t>
      </w:r>
      <w:r>
        <w:rPr>
          <w:rFonts w:hint="eastAsia" w:ascii="仿宋" w:hAnsi="仿宋" w:eastAsia="仿宋" w:cs="仿宋"/>
          <w:color w:val="000000" w:themeColor="text1"/>
          <w:sz w:val="32"/>
          <w:szCs w:val="32"/>
          <w:highlight w:val="none"/>
          <w14:textFill>
            <w14:solidFill>
              <w14:schemeClr w14:val="tx1"/>
            </w14:solidFill>
          </w14:textFill>
        </w:rPr>
        <w:t>16899）的相关规定，以及电梯制造厂家的安装调试及使用维护要求。</w:t>
      </w:r>
    </w:p>
    <w:p>
      <w:pPr>
        <w:pStyle w:val="16"/>
        <w:tabs>
          <w:tab w:val="left" w:pos="7036"/>
          <w:tab w:val="left" w:leader="underscore" w:pos="8540"/>
        </w:tabs>
        <w:spacing w:line="240" w:lineRule="auto"/>
        <w:ind w:firstLine="720" w:firstLineChars="225"/>
        <w:rPr>
          <w:rFonts w:ascii="仿宋" w:hAnsi="仿宋" w:eastAsia="PMingLiU"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除上述标准外，还应当满足甲方提出的如下要求：</w:t>
      </w:r>
    </w:p>
    <w:p>
      <w:pPr>
        <w:pStyle w:val="7"/>
        <w:spacing w:before="0" w:beforeAutospacing="0" w:after="0" w:afterAutospacing="0"/>
        <w:ind w:firstLine="640" w:firstLineChars="200"/>
        <w:rPr>
          <w:rFonts w:ascii="仿宋" w:hAnsi="仿宋" w:eastAsia="仿宋" w:cs="仿宋"/>
          <w:color w:val="000000" w:themeColor="text1"/>
          <w:kern w:val="2"/>
          <w:sz w:val="32"/>
          <w:szCs w:val="32"/>
          <w:highlight w:val="none"/>
          <w:lang w:val="zh-TW" w:eastAsia="zh-TW" w:bidi="zh-TW"/>
          <w14:textFill>
            <w14:solidFill>
              <w14:schemeClr w14:val="tx1"/>
            </w14:solidFill>
          </w14:textFill>
        </w:rPr>
      </w:pPr>
      <w:r>
        <w:rPr>
          <w:rFonts w:hint="eastAsia" w:ascii="仿宋" w:hAnsi="仿宋" w:eastAsia="仿宋" w:cs="仿宋"/>
          <w:color w:val="000000" w:themeColor="text1"/>
          <w:kern w:val="2"/>
          <w:sz w:val="32"/>
          <w:szCs w:val="32"/>
          <w:highlight w:val="none"/>
          <w:lang w:val="zh-TW" w:bidi="zh-TW"/>
          <w14:textFill>
            <w14:solidFill>
              <w14:schemeClr w14:val="tx1"/>
            </w14:solidFill>
          </w14:textFill>
        </w:rPr>
        <w:t>1</w:t>
      </w:r>
      <w:r>
        <w:rPr>
          <w:rFonts w:ascii="仿宋" w:hAnsi="仿宋" w:eastAsia="PMingLiU" w:cs="仿宋"/>
          <w:color w:val="000000" w:themeColor="text1"/>
          <w:kern w:val="2"/>
          <w:sz w:val="32"/>
          <w:szCs w:val="32"/>
          <w:highlight w:val="none"/>
          <w:lang w:val="zh-TW" w:eastAsia="zh-TW" w:bidi="zh-TW"/>
          <w14:textFill>
            <w14:solidFill>
              <w14:schemeClr w14:val="tx1"/>
            </w14:solidFill>
          </w14:textFill>
        </w:rPr>
        <w:t>.</w:t>
      </w:r>
      <w:r>
        <w:rPr>
          <w:rFonts w:ascii="仿宋" w:hAnsi="仿宋" w:eastAsia="仿宋" w:cs="仿宋"/>
          <w:color w:val="000000" w:themeColor="text1"/>
          <w:kern w:val="2"/>
          <w:sz w:val="32"/>
          <w:szCs w:val="32"/>
          <w:highlight w:val="none"/>
          <w:lang w:val="zh-TW" w:eastAsia="zh-TW" w:bidi="zh-TW"/>
          <w14:textFill>
            <w14:solidFill>
              <w14:schemeClr w14:val="tx1"/>
            </w14:solidFill>
          </w14:textFill>
        </w:rPr>
        <w:t>每周检查一次抱闸间隙，间隙要小于0.7毫米，间隙过大应予调整。曳引机安全钳、极限开关等钢丝绳和连接情况，轿厢内各项设备的工作情况；</w:t>
      </w:r>
    </w:p>
    <w:p>
      <w:pPr>
        <w:pStyle w:val="7"/>
        <w:spacing w:before="0" w:beforeAutospacing="0" w:after="0" w:afterAutospacing="0"/>
        <w:ind w:firstLine="640" w:firstLineChars="200"/>
        <w:rPr>
          <w:rFonts w:ascii="仿宋" w:hAnsi="仿宋" w:eastAsia="仿宋" w:cs="仿宋"/>
          <w:color w:val="000000" w:themeColor="text1"/>
          <w:kern w:val="2"/>
          <w:sz w:val="32"/>
          <w:szCs w:val="32"/>
          <w:highlight w:val="none"/>
          <w:lang w:val="zh-TW" w:eastAsia="zh-TW" w:bidi="zh-TW"/>
          <w14:textFill>
            <w14:solidFill>
              <w14:schemeClr w14:val="tx1"/>
            </w14:solidFill>
          </w14:textFill>
        </w:rPr>
      </w:pPr>
      <w:r>
        <w:rPr>
          <w:rFonts w:ascii="仿宋" w:hAnsi="仿宋" w:eastAsia="仿宋" w:cs="仿宋"/>
          <w:color w:val="000000" w:themeColor="text1"/>
          <w:kern w:val="2"/>
          <w:sz w:val="32"/>
          <w:szCs w:val="32"/>
          <w:highlight w:val="none"/>
          <w:lang w:val="zh-TW" w:eastAsia="zh-TW" w:bidi="zh-TW"/>
          <w14:textFill>
            <w14:solidFill>
              <w14:schemeClr w14:val="tx1"/>
            </w14:solidFill>
          </w14:textFill>
        </w:rPr>
        <w:t>2.每月应对电梯的减速器和各种安全装置、井道设施、自动门结构、曳引轮导向轮的滑动轴承间隙等，都要认真细致地检查；</w:t>
      </w:r>
    </w:p>
    <w:p>
      <w:pPr>
        <w:pStyle w:val="7"/>
        <w:spacing w:before="0" w:beforeAutospacing="0" w:after="0" w:afterAutospacing="0"/>
        <w:ind w:firstLine="640" w:firstLineChars="200"/>
        <w:rPr>
          <w:rFonts w:ascii="仿宋" w:hAnsi="仿宋" w:eastAsia="仿宋" w:cs="仿宋"/>
          <w:color w:val="000000" w:themeColor="text1"/>
          <w:kern w:val="2"/>
          <w:sz w:val="32"/>
          <w:szCs w:val="32"/>
          <w:highlight w:val="none"/>
          <w:lang w:val="zh-TW" w:eastAsia="zh-TW" w:bidi="zh-TW"/>
          <w14:textFill>
            <w14:solidFill>
              <w14:schemeClr w14:val="tx1"/>
            </w14:solidFill>
          </w14:textFill>
        </w:rPr>
      </w:pPr>
      <w:r>
        <w:rPr>
          <w:rFonts w:ascii="仿宋" w:hAnsi="仿宋" w:eastAsia="PMingLiU" w:cs="仿宋"/>
          <w:color w:val="000000" w:themeColor="text1"/>
          <w:kern w:val="2"/>
          <w:sz w:val="32"/>
          <w:szCs w:val="32"/>
          <w:highlight w:val="none"/>
          <w:lang w:val="zh-TW" w:eastAsia="zh-TW" w:bidi="zh-TW"/>
          <w14:textFill>
            <w14:solidFill>
              <w14:schemeClr w14:val="tx1"/>
            </w14:solidFill>
          </w14:textFill>
        </w:rPr>
        <w:t>3</w:t>
      </w:r>
      <w:r>
        <w:rPr>
          <w:rFonts w:ascii="仿宋" w:hAnsi="仿宋" w:eastAsia="仿宋" w:cs="仿宋"/>
          <w:color w:val="000000" w:themeColor="text1"/>
          <w:kern w:val="2"/>
          <w:sz w:val="32"/>
          <w:szCs w:val="32"/>
          <w:highlight w:val="none"/>
          <w:lang w:val="zh-TW" w:eastAsia="zh-TW" w:bidi="zh-TW"/>
          <w14:textFill>
            <w14:solidFill>
              <w14:schemeClr w14:val="tx1"/>
            </w14:solidFill>
          </w14:textFill>
        </w:rPr>
        <w:t>.每季度要对各传动部分（曳引机、导向轮、曳引绳、门传动结构），各安全装置（电磁制动器、限速器张紧装置、安全钳），各电控系统（接触器、继电器、熔断器、行程开关、电阻等）要认真</w:t>
      </w:r>
      <w:r>
        <w:rPr>
          <w:rFonts w:hint="eastAsia" w:ascii="仿宋" w:hAnsi="仿宋" w:eastAsia="仿宋" w:cs="仿宋"/>
          <w:color w:val="000000" w:themeColor="text1"/>
          <w:kern w:val="2"/>
          <w:sz w:val="32"/>
          <w:szCs w:val="32"/>
          <w:highlight w:val="none"/>
          <w:lang w:val="zh-TW" w:eastAsia="zh-TW" w:bidi="zh-TW"/>
          <w14:textFill>
            <w14:solidFill>
              <w14:schemeClr w14:val="tx1"/>
            </w14:solidFill>
          </w14:textFill>
        </w:rPr>
        <w:t>检查</w:t>
      </w:r>
      <w:r>
        <w:rPr>
          <w:rFonts w:ascii="仿宋" w:hAnsi="仿宋" w:eastAsia="仿宋" w:cs="仿宋"/>
          <w:color w:val="000000" w:themeColor="text1"/>
          <w:kern w:val="2"/>
          <w:sz w:val="32"/>
          <w:szCs w:val="32"/>
          <w:highlight w:val="none"/>
          <w:lang w:val="zh-TW" w:eastAsia="zh-TW" w:bidi="zh-TW"/>
          <w14:textFill>
            <w14:solidFill>
              <w14:schemeClr w14:val="tx1"/>
            </w14:solidFill>
          </w14:textFill>
        </w:rPr>
        <w:t>和调整一次，清除各元件上的灰尘和油污，发现有问题的部件，能修则修，不能修则换，坚决杜绝带病工作；</w:t>
      </w:r>
    </w:p>
    <w:p>
      <w:pPr>
        <w:pStyle w:val="7"/>
        <w:spacing w:before="0" w:beforeAutospacing="0" w:after="0" w:afterAutospacing="0"/>
        <w:ind w:firstLine="640" w:firstLineChars="200"/>
        <w:rPr>
          <w:rFonts w:ascii="仿宋" w:hAnsi="仿宋" w:eastAsia="仿宋" w:cs="仿宋"/>
          <w:color w:val="000000" w:themeColor="text1"/>
          <w:kern w:val="2"/>
          <w:sz w:val="32"/>
          <w:szCs w:val="32"/>
          <w:highlight w:val="none"/>
          <w:lang w:val="zh-TW" w:eastAsia="zh-TW" w:bidi="zh-TW"/>
          <w14:textFill>
            <w14:solidFill>
              <w14:schemeClr w14:val="tx1"/>
            </w14:solidFill>
          </w14:textFill>
        </w:rPr>
      </w:pPr>
      <w:r>
        <w:rPr>
          <w:rFonts w:ascii="仿宋" w:hAnsi="仿宋" w:eastAsia="PMingLiU" w:cs="仿宋"/>
          <w:color w:val="000000" w:themeColor="text1"/>
          <w:kern w:val="2"/>
          <w:sz w:val="32"/>
          <w:szCs w:val="32"/>
          <w:highlight w:val="none"/>
          <w:lang w:val="zh-TW" w:eastAsia="zh-TW" w:bidi="zh-TW"/>
          <w14:textFill>
            <w14:solidFill>
              <w14:schemeClr w14:val="tx1"/>
            </w14:solidFill>
          </w14:textFill>
        </w:rPr>
        <w:t>4</w:t>
      </w:r>
      <w:r>
        <w:rPr>
          <w:rFonts w:ascii="仿宋" w:hAnsi="仿宋" w:eastAsia="仿宋" w:cs="仿宋"/>
          <w:color w:val="000000" w:themeColor="text1"/>
          <w:kern w:val="2"/>
          <w:sz w:val="32"/>
          <w:szCs w:val="32"/>
          <w:highlight w:val="none"/>
          <w:lang w:val="zh-TW" w:eastAsia="zh-TW" w:bidi="zh-TW"/>
          <w14:textFill>
            <w14:solidFill>
              <w14:schemeClr w14:val="tx1"/>
            </w14:solidFill>
          </w14:textFill>
        </w:rPr>
        <w:t>.每年当电梯运行满一年后，要进行一次全面的技术检查，由专业技术人员进行，对电梯的机械、电器、各安全装置的现状，主要零部件的磨损度进行全面详细的检查、修理。调换磨损超过允许值的零部件，测量电器的绝缘电阻和接地装置的接地电阻值。检查电梯的供电线路，损坏的立即修复。经过全面检查后的电梯，运行试验合格后方可投入正常使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维保人员接到故障或事故报警后</w:t>
      </w:r>
      <w:r>
        <w:rPr>
          <w:rFonts w:hint="eastAsia" w:ascii="仿宋" w:hAnsi="仿宋" w:eastAsia="仿宋" w:cs="仿宋"/>
          <w:color w:val="000000" w:themeColor="text1"/>
          <w:sz w:val="32"/>
          <w:szCs w:val="32"/>
          <w:highlight w:val="none"/>
          <w:lang w:val="en-US" w:eastAsia="zh-CN"/>
          <w14:textFill>
            <w14:solidFill>
              <w14:schemeClr w14:val="tx1"/>
            </w14:solidFill>
          </w14:textFill>
        </w:rPr>
        <w:t>60</w:t>
      </w:r>
      <w:r>
        <w:rPr>
          <w:rFonts w:hint="eastAsia" w:ascii="仿宋" w:hAnsi="仿宋" w:eastAsia="仿宋" w:cs="仿宋"/>
          <w:color w:val="000000" w:themeColor="text1"/>
          <w:sz w:val="32"/>
          <w:szCs w:val="32"/>
          <w:highlight w:val="none"/>
          <w14:textFill>
            <w14:solidFill>
              <w14:schemeClr w14:val="tx1"/>
            </w14:solidFill>
          </w14:textFill>
        </w:rPr>
        <w:t>分钟内到达现场，超出时间引起的事故或损失应承担相应的责任，并能提供正常连续的服务直至故障或事故排除。</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对电梯困人事故要求在到达现场后10分钟内把乘客从轿厢中救出、对非电路板原因的常见故障要求在60分钟内排除，对电路板原因的故障应在普遍认可的合理时间内解决。</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对故障电梯进行诊断和处理，并于故障恢复后一周内出具电梯生产厂家的诊断报告和处理结果。</w:t>
      </w:r>
    </w:p>
    <w:p>
      <w:pPr>
        <w:keepNext w:val="0"/>
        <w:keepLines w:val="0"/>
        <w:pageBreakBefore w:val="0"/>
        <w:widowControl/>
        <w:kinsoku/>
        <w:wordWrap/>
        <w:overflowPunct/>
        <w:topLinePunct w:val="0"/>
        <w:autoSpaceDE/>
        <w:autoSpaceDN/>
        <w:bidi w:val="0"/>
        <w:adjustRightInd/>
        <w:snapToGrid/>
        <w:spacing w:line="500" w:lineRule="exact"/>
        <w:ind w:firstLine="720" w:firstLineChars="225"/>
        <w:textAlignment w:val="auto"/>
        <w:rPr>
          <w:rFonts w:ascii="仿宋" w:hAnsi="仿宋" w:eastAsia="仿宋" w:cs="仿宋"/>
          <w:color w:val="000000" w:themeColor="text1"/>
          <w:kern w:val="2"/>
          <w:sz w:val="32"/>
          <w:szCs w:val="32"/>
          <w:highlight w:val="none"/>
          <w:lang w:val="zh-TW" w:eastAsia="zh-TW" w:bidi="zh-TW"/>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配合政府部门对服务期内的设备实施并一次性通过年检，如因维保质量原因未能通过定期检测或年检的，发生的复检费用由乙方负责。</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第五条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日常维护保养期限</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本合同期限叁年零个月,自202</w:t>
      </w:r>
      <w:r>
        <w:rPr>
          <w:rFonts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年</w:t>
      </w:r>
      <w:r>
        <w:rPr>
          <w:rFonts w:ascii="仿宋" w:hAnsi="仿宋" w:eastAsia="PMingLiU"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月1日起至202</w:t>
      </w:r>
      <w:r>
        <w:rPr>
          <w:rFonts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w:t>
      </w:r>
      <w:r>
        <w:rPr>
          <w:rFonts w:ascii="仿宋" w:hAnsi="仿宋" w:eastAsia="PMingLiU" w:cs="仿宋"/>
          <w:color w:val="000000" w:themeColor="text1"/>
          <w:sz w:val="32"/>
          <w:szCs w:val="32"/>
          <w:highlight w:val="none"/>
          <w14:textFill>
            <w14:solidFill>
              <w14:schemeClr w14:val="tx1"/>
            </w14:solidFill>
          </w14:textFill>
        </w:rPr>
        <w:t>12</w:t>
      </w:r>
      <w:r>
        <w:rPr>
          <w:rFonts w:hint="eastAsia" w:ascii="仿宋" w:hAnsi="仿宋" w:eastAsia="仿宋" w:cs="仿宋"/>
          <w:color w:val="000000" w:themeColor="text1"/>
          <w:sz w:val="32"/>
          <w:szCs w:val="32"/>
          <w:highlight w:val="none"/>
          <w14:textFill>
            <w14:solidFill>
              <w14:schemeClr w14:val="tx1"/>
            </w14:solidFill>
          </w14:textFill>
        </w:rPr>
        <w:t>月31日止。甲乙双方同意期限届满后续约的，应当于期限届满</w:t>
      </w:r>
      <w:r>
        <w:rPr>
          <w:rFonts w:hint="eastAsia" w:ascii="仿宋" w:hAnsi="仿宋" w:eastAsia="仿宋" w:cs="仿宋"/>
          <w:color w:val="000000" w:themeColor="text1"/>
          <w:sz w:val="32"/>
          <w:szCs w:val="32"/>
          <w:highlight w:val="none"/>
          <w:lang w:val="en-US" w:eastAsia="zh-CN" w:bidi="en-US"/>
          <w14:textFill>
            <w14:solidFill>
              <w14:schemeClr w14:val="tx1"/>
            </w14:solidFill>
          </w14:textFill>
        </w:rPr>
        <w:t>30</w:t>
      </w:r>
      <w:r>
        <w:rPr>
          <w:rFonts w:hint="eastAsia" w:ascii="仿宋" w:hAnsi="仿宋" w:eastAsia="仿宋" w:cs="仿宋"/>
          <w:color w:val="000000" w:themeColor="text1"/>
          <w:sz w:val="32"/>
          <w:szCs w:val="32"/>
          <w:highlight w:val="none"/>
          <w14:textFill>
            <w14:solidFill>
              <w14:schemeClr w14:val="tx1"/>
            </w14:solidFill>
          </w14:textFill>
        </w:rPr>
        <w:t>日前重新签订合同。</w:t>
      </w:r>
    </w:p>
    <w:p>
      <w:pPr>
        <w:pStyle w:val="16"/>
        <w:spacing w:line="240" w:lineRule="auto"/>
        <w:ind w:firstLine="723"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第六条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日常维护保养费</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维护保养费（</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元/台</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ascii="仿宋" w:hAnsi="仿宋" w:eastAsia="PMingLiU" w:cs="仿宋"/>
          <w:color w:val="000000" w:themeColor="text1"/>
          <w:sz w:val="32"/>
          <w:szCs w:val="32"/>
          <w:highlight w:val="none"/>
          <w:u w:val="single"/>
          <w14:textFill>
            <w14:solidFill>
              <w14:schemeClr w14:val="tx1"/>
            </w14:solidFill>
          </w14:textFill>
        </w:rPr>
        <w:t>36</w:t>
      </w:r>
      <w:r>
        <w:rPr>
          <w:rFonts w:hint="eastAsia" w:ascii="仿宋" w:hAnsi="仿宋" w:eastAsia="仿宋" w:cs="仿宋"/>
          <w:color w:val="000000" w:themeColor="text1"/>
          <w:sz w:val="32"/>
          <w:szCs w:val="32"/>
          <w:highlight w:val="none"/>
          <w14:textFill>
            <w14:solidFill>
              <w14:schemeClr w14:val="tx1"/>
            </w14:solidFill>
          </w14:textFill>
        </w:rPr>
        <w:t xml:space="preserve"> 个月）共</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2</w:t>
      </w:r>
      <w:r>
        <w:rPr>
          <w:rFonts w:ascii="仿宋" w:hAnsi="仿宋" w:eastAsia="PMingLiU" w:cs="仿宋"/>
          <w:color w:val="000000" w:themeColor="text1"/>
          <w:sz w:val="32"/>
          <w:szCs w:val="32"/>
          <w:highlight w:val="none"/>
          <w:u w:val="single"/>
          <w14:textFill>
            <w14:solidFill>
              <w14:schemeClr w14:val="tx1"/>
            </w14:solidFill>
          </w14:textFill>
        </w:rPr>
        <w:t>4</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台,总计</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。电梯年检费不含在此项费用中，由甲方自行交费。</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第七条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结算方式</w:t>
      </w:r>
    </w:p>
    <w:p>
      <w:pPr>
        <w:pStyle w:val="16"/>
        <w:tabs>
          <w:tab w:val="left" w:pos="122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25" w:name="bookmark18"/>
      <w:r>
        <w:rPr>
          <w:rFonts w:hint="eastAsia" w:ascii="仿宋" w:hAnsi="仿宋" w:eastAsia="仿宋" w:cs="仿宋"/>
          <w:color w:val="000000" w:themeColor="text1"/>
          <w:sz w:val="32"/>
          <w:szCs w:val="32"/>
          <w:highlight w:val="none"/>
          <w14:textFill>
            <w14:solidFill>
              <w14:schemeClr w14:val="tx1"/>
            </w14:solidFill>
          </w14:textFill>
        </w:rPr>
        <w:t>（</w:t>
      </w:r>
      <w:bookmarkEnd w:id="25"/>
      <w:r>
        <w:rPr>
          <w:rFonts w:hint="eastAsia" w:ascii="仿宋" w:hAnsi="仿宋" w:eastAsia="仿宋" w:cs="仿宋"/>
          <w:color w:val="000000" w:themeColor="text1"/>
          <w:sz w:val="32"/>
          <w:szCs w:val="32"/>
          <w:highlight w:val="none"/>
          <w14:textFill>
            <w14:solidFill>
              <w14:schemeClr w14:val="tx1"/>
            </w14:solidFill>
          </w14:textFill>
        </w:rPr>
        <w:t>一）甲方按（</w:t>
      </w:r>
      <w:r>
        <w:rPr>
          <w:rFonts w:hint="eastAsia" w:ascii="仿宋" w:hAnsi="仿宋" w:eastAsia="仿宋" w:cs="仿宋"/>
          <w:color w:val="000000" w:themeColor="text1"/>
          <w:sz w:val="32"/>
          <w:szCs w:val="32"/>
          <w:highlight w:val="none"/>
          <w14:textFill>
            <w14:solidFill>
              <w14:schemeClr w14:val="tx1"/>
            </w14:solidFill>
          </w14:textFill>
        </w:rPr>
        <w:sym w:font="Wingdings 2" w:char="00A3"/>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sym w:font="Wingdings 2" w:char="00A3"/>
      </w:r>
      <w:r>
        <w:rPr>
          <w:rFonts w:hint="eastAsia" w:ascii="仿宋" w:hAnsi="仿宋" w:eastAsia="仿宋" w:cs="仿宋"/>
          <w:color w:val="000000" w:themeColor="text1"/>
          <w:sz w:val="32"/>
          <w:szCs w:val="32"/>
          <w:highlight w:val="none"/>
          <w14:textFill>
            <w14:solidFill>
              <w14:schemeClr w14:val="tx1"/>
            </w14:solidFill>
          </w14:textFill>
        </w:rPr>
        <w:t>季</w:t>
      </w:r>
      <w:r>
        <w:rPr>
          <w:rFonts w:hint="eastAsia" w:ascii="仿宋" w:hAnsi="仿宋" w:eastAsia="仿宋" w:cs="仿宋"/>
          <w:color w:val="000000" w:themeColor="text1"/>
          <w:sz w:val="32"/>
          <w:szCs w:val="32"/>
          <w:highlight w:val="non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■半年</w:t>
      </w:r>
      <w:r>
        <w:rPr>
          <w:rFonts w:hint="eastAsia" w:ascii="仿宋" w:hAnsi="仿宋" w:eastAsia="仿宋" w:cs="仿宋"/>
          <w:color w:val="000000" w:themeColor="text1"/>
          <w:sz w:val="32"/>
          <w:szCs w:val="32"/>
          <w:highlight w:val="non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□年）支付维护保养费，具体支付时间和金额为：</w:t>
      </w:r>
      <w:r>
        <w:rPr>
          <w:rFonts w:hint="eastAsia" w:ascii="仿宋" w:hAnsi="仿宋" w:eastAsia="仿宋" w:cs="仿宋"/>
          <w:color w:val="000000" w:themeColor="text1"/>
          <w:sz w:val="32"/>
          <w:szCs w:val="32"/>
          <w:highlight w:val="none"/>
          <w:u w:val="single"/>
          <w14:textFill>
            <w14:solidFill>
              <w14:schemeClr w14:val="tx1"/>
            </w14:solidFill>
          </w14:textFill>
        </w:rPr>
        <w:t>每半年支付一次，在每半年维保完成后的1</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u w:val="single"/>
          <w14:textFill>
            <w14:solidFill>
              <w14:schemeClr w14:val="tx1"/>
            </w14:solidFill>
          </w14:textFill>
        </w:rPr>
        <w:t>个工作日内支付合同总价的</w:t>
      </w:r>
      <w:r>
        <w:rPr>
          <w:rFonts w:ascii="仿宋" w:hAnsi="仿宋" w:eastAsia="PMingLiU" w:cs="仿宋"/>
          <w:color w:val="000000" w:themeColor="text1"/>
          <w:sz w:val="32"/>
          <w:szCs w:val="32"/>
          <w:highlight w:val="none"/>
          <w:u w:val="single"/>
          <w14:textFill>
            <w14:solidFill>
              <w14:schemeClr w14:val="tx1"/>
            </w14:solidFill>
          </w14:textFill>
        </w:rPr>
        <w:t>1/6</w:t>
      </w:r>
      <w:r>
        <w:rPr>
          <w:rFonts w:hint="eastAsia" w:ascii="仿宋" w:hAnsi="仿宋" w:eastAsia="仿宋" w:cs="仿宋"/>
          <w:color w:val="000000" w:themeColor="text1"/>
          <w:sz w:val="32"/>
          <w:szCs w:val="32"/>
          <w:highlight w:val="none"/>
          <w:u w:val="singl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即</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元（</w:t>
      </w:r>
      <w:r>
        <w:rPr>
          <w:rFonts w:hint="eastAsia" w:ascii="仿宋" w:hAnsi="仿宋" w:eastAsia="仿宋" w:cs="仿宋"/>
          <w:color w:val="000000" w:themeColor="text1"/>
          <w:sz w:val="32"/>
          <w:szCs w:val="32"/>
          <w:highlight w:val="none"/>
          <w14:textFill>
            <w14:solidFill>
              <w14:schemeClr w14:val="tx1"/>
            </w14:solidFill>
          </w14:textFill>
        </w:rPr>
        <w:t>人民币）整，若乙方有违约，则按合同约定扣除。甲方在付款前，乙方需向甲方开具足额合法发票，否则甲方有权顺延付款或扣除税金后支付。</w:t>
      </w:r>
    </w:p>
    <w:p>
      <w:pPr>
        <w:pStyle w:val="16"/>
        <w:tabs>
          <w:tab w:val="left" w:pos="1239"/>
          <w:tab w:val="left" w:pos="3775"/>
        </w:tabs>
        <w:spacing w:line="240" w:lineRule="auto"/>
        <w:ind w:firstLine="720" w:firstLineChars="225"/>
        <w:rPr>
          <w:rFonts w:ascii="仿宋" w:hAnsi="仿宋" w:eastAsia="PMingLiU" w:cs="仿宋"/>
          <w:color w:val="000000" w:themeColor="text1"/>
          <w:sz w:val="32"/>
          <w:szCs w:val="32"/>
          <w:highlight w:val="none"/>
          <w14:textFill>
            <w14:solidFill>
              <w14:schemeClr w14:val="tx1"/>
            </w14:solidFill>
          </w14:textFill>
        </w:rPr>
      </w:pPr>
      <w:bookmarkStart w:id="26" w:name="bookmark19"/>
      <w:r>
        <w:rPr>
          <w:rFonts w:hint="eastAsia" w:ascii="仿宋" w:hAnsi="仿宋" w:eastAsia="仿宋" w:cs="仿宋"/>
          <w:color w:val="000000" w:themeColor="text1"/>
          <w:sz w:val="32"/>
          <w:szCs w:val="32"/>
          <w:highlight w:val="none"/>
          <w14:textFill>
            <w14:solidFill>
              <w14:schemeClr w14:val="tx1"/>
            </w14:solidFill>
          </w14:textFill>
        </w:rPr>
        <w:t>（</w:t>
      </w:r>
      <w:bookmarkEnd w:id="26"/>
      <w:r>
        <w:rPr>
          <w:rFonts w:hint="eastAsia" w:ascii="仿宋" w:hAnsi="仿宋" w:eastAsia="仿宋" w:cs="仿宋"/>
          <w:color w:val="000000" w:themeColor="text1"/>
          <w:sz w:val="32"/>
          <w:szCs w:val="32"/>
          <w:highlight w:val="none"/>
          <w14:textFill>
            <w14:solidFill>
              <w14:schemeClr w14:val="tx1"/>
            </w14:solidFill>
          </w14:textFill>
        </w:rPr>
        <w:t>二）支付方式：</w:t>
      </w:r>
      <w:r>
        <w:rPr>
          <w:rFonts w:hint="eastAsia" w:ascii="仿宋" w:hAnsi="仿宋" w:eastAsia="仿宋" w:cs="仿宋"/>
          <w:color w:val="000000" w:themeColor="text1"/>
          <w:sz w:val="32"/>
          <w:szCs w:val="32"/>
          <w:highlight w:val="none"/>
          <w14:textFill>
            <w14:solidFill>
              <w14:schemeClr w14:val="tx1"/>
            </w14:solidFill>
          </w14:textFill>
        </w:rPr>
        <w:sym w:font="Wingdings 2" w:char="00A3"/>
      </w:r>
      <w:r>
        <w:rPr>
          <w:rFonts w:hint="eastAsia" w:ascii="仿宋" w:hAnsi="仿宋" w:eastAsia="仿宋" w:cs="仿宋"/>
          <w:color w:val="000000" w:themeColor="text1"/>
          <w:sz w:val="32"/>
          <w:szCs w:val="32"/>
          <w:highlight w:val="none"/>
          <w14:textFill>
            <w14:solidFill>
              <w14:schemeClr w14:val="tx1"/>
            </w14:solidFill>
          </w14:textFill>
        </w:rPr>
        <w:t>支票</w:t>
      </w:r>
      <w:r>
        <w:rPr>
          <w:rFonts w:hint="eastAsia" w:ascii="仿宋" w:hAnsi="仿宋" w:eastAsia="仿宋" w:cs="仿宋"/>
          <w:color w:val="000000" w:themeColor="text1"/>
          <w:sz w:val="32"/>
          <w:szCs w:val="32"/>
          <w:highlight w:val="non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■汇到乙方指定帐号。</w:t>
      </w:r>
    </w:p>
    <w:p>
      <w:pPr>
        <w:pStyle w:val="16"/>
        <w:tabs>
          <w:tab w:val="left" w:pos="1239"/>
          <w:tab w:val="left" w:pos="3775"/>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（三）乙方需提供经甲方签字确认的维护保养报告作为请款依据。</w:t>
      </w:r>
    </w:p>
    <w:p>
      <w:pPr>
        <w:pStyle w:val="16"/>
        <w:tabs>
          <w:tab w:val="left" w:pos="3994"/>
          <w:tab w:val="left" w:pos="6528"/>
        </w:tabs>
        <w:spacing w:line="240" w:lineRule="auto"/>
        <w:ind w:firstLine="723"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第八条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日常维护保养方式</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sym w:font="Wingdings 2" w:char="00A3"/>
      </w:r>
      <w:r>
        <w:rPr>
          <w:rFonts w:hint="eastAsia" w:ascii="仿宋" w:hAnsi="仿宋" w:eastAsia="仿宋" w:cs="仿宋"/>
          <w:color w:val="000000" w:themeColor="text1"/>
          <w:sz w:val="32"/>
          <w:szCs w:val="32"/>
          <w:highlight w:val="none"/>
          <w14:textFill>
            <w14:solidFill>
              <w14:schemeClr w14:val="tx1"/>
            </w14:solidFill>
          </w14:textFill>
        </w:rPr>
        <w:t>清包</w:t>
      </w:r>
      <w:r>
        <w:rPr>
          <w:rFonts w:hint="eastAsia" w:ascii="仿宋" w:hAnsi="仿宋" w:eastAsia="仿宋" w:cs="仿宋"/>
          <w:color w:val="000000" w:themeColor="text1"/>
          <w:sz w:val="32"/>
          <w:szCs w:val="32"/>
          <w:highlight w:val="non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sym w:font="Wingdings 2" w:char="00A3"/>
      </w:r>
      <w:r>
        <w:rPr>
          <w:rFonts w:hint="eastAsia" w:ascii="仿宋" w:hAnsi="仿宋" w:eastAsia="仿宋" w:cs="仿宋"/>
          <w:color w:val="000000" w:themeColor="text1"/>
          <w:sz w:val="32"/>
          <w:szCs w:val="32"/>
          <w:highlight w:val="none"/>
          <w14:textFill>
            <w14:solidFill>
              <w14:schemeClr w14:val="tx1"/>
            </w14:solidFill>
          </w14:textFill>
        </w:rPr>
        <w:t>半包</w:t>
      </w:r>
      <w:r>
        <w:rPr>
          <w:rFonts w:hint="eastAsia" w:ascii="仿宋" w:hAnsi="仿宋" w:eastAsia="仿宋" w:cs="仿宋"/>
          <w:color w:val="000000" w:themeColor="text1"/>
          <w:sz w:val="32"/>
          <w:szCs w:val="32"/>
          <w:highlight w:val="non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■大包。</w:t>
      </w:r>
    </w:p>
    <w:p>
      <w:pPr>
        <w:pStyle w:val="16"/>
        <w:spacing w:line="240" w:lineRule="auto"/>
        <w:ind w:firstLine="720" w:firstLineChars="225"/>
        <w:rPr>
          <w:rFonts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排除条款：下列部件将不在本合同之内</w:t>
      </w:r>
    </w:p>
    <w:p>
      <w:pPr>
        <w:pStyle w:val="16"/>
        <w:spacing w:line="240" w:lineRule="auto"/>
        <w:ind w:firstLine="720" w:firstLineChars="225"/>
        <w:rPr>
          <w:rFonts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（一）电梯及液压机</w:t>
      </w:r>
    </w:p>
    <w:p>
      <w:pPr>
        <w:pStyle w:val="16"/>
        <w:spacing w:line="240" w:lineRule="auto"/>
        <w:ind w:firstLine="720" w:firstLineChars="225"/>
        <w:rPr>
          <w:rFonts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曳引机、变频器、控制柜主板、曳引钢丝绳、曳引轮、轿厢装潢、吊顶、扶手、地面装饰、地毯及其他建筑装饰和配件，保安系统等非电梯及电梯井道机房之外的电线。</w:t>
      </w:r>
    </w:p>
    <w:p>
      <w:pPr>
        <w:pStyle w:val="16"/>
        <w:spacing w:line="240" w:lineRule="auto"/>
        <w:ind w:firstLine="720" w:firstLineChars="225"/>
        <w:rPr>
          <w:rFonts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（二）扶梯</w:t>
      </w:r>
    </w:p>
    <w:p>
      <w:pPr>
        <w:pStyle w:val="16"/>
        <w:spacing w:line="240" w:lineRule="auto"/>
        <w:ind w:firstLine="720" w:firstLineChars="225"/>
        <w:rPr>
          <w:rFonts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扶手带、电机、控制柜主板。</w:t>
      </w:r>
    </w:p>
    <w:p>
      <w:pPr>
        <w:pStyle w:val="16"/>
        <w:tabs>
          <w:tab w:val="left" w:leader="underscore" w:pos="8000"/>
        </w:tabs>
        <w:spacing w:line="240" w:lineRule="auto"/>
        <w:ind w:firstLine="723"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第九条</w:t>
      </w:r>
      <w:r>
        <w:rPr>
          <w:rFonts w:hint="eastAsia" w:ascii="仿宋" w:hAnsi="仿宋" w:eastAsia="仿宋" w:cs="仿宋"/>
          <w:color w:val="000000" w:themeColor="text1"/>
          <w:sz w:val="32"/>
          <w:szCs w:val="32"/>
          <w:highlight w:val="non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乙方抢修服务热线电话：</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w:t>
      </w:r>
    </w:p>
    <w:p>
      <w:pPr>
        <w:pStyle w:val="16"/>
        <w:tabs>
          <w:tab w:val="left" w:leader="underscore" w:pos="8418"/>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抢修服务时间（困人除外）: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60分钟　　　</w:t>
      </w:r>
      <w:r>
        <w:rPr>
          <w:rFonts w:hint="eastAsia" w:ascii="仿宋" w:hAnsi="仿宋" w:eastAsia="仿宋" w:cs="仿宋"/>
          <w:color w:val="000000" w:themeColor="text1"/>
          <w:sz w:val="32"/>
          <w:szCs w:val="32"/>
          <w:highlight w:val="none"/>
          <w14:textFill>
            <w14:solidFill>
              <w14:schemeClr w14:val="tx1"/>
            </w14:solidFill>
          </w14:textFill>
        </w:rPr>
        <w:t>。</w:t>
      </w:r>
    </w:p>
    <w:p>
      <w:pPr>
        <w:pStyle w:val="16"/>
        <w:tabs>
          <w:tab w:val="left" w:leader="underscore" w:pos="8000"/>
        </w:tabs>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eastAsia="zh-CN"/>
          <w14:textFill>
            <w14:solidFill>
              <w14:schemeClr w14:val="tx1"/>
            </w14:solidFill>
          </w14:textFill>
        </w:rPr>
        <w:t>十</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驻场：乙方（</w:t>
      </w:r>
      <w:r>
        <w:rPr>
          <w:rFonts w:hint="eastAsia" w:ascii="仿宋" w:hAnsi="仿宋" w:eastAsia="仿宋" w:cs="仿宋"/>
          <w:color w:val="000000" w:themeColor="text1"/>
          <w:sz w:val="32"/>
          <w:szCs w:val="32"/>
          <w:highlight w:val="none"/>
          <w14:textFill>
            <w14:solidFill>
              <w14:schemeClr w14:val="tx1"/>
            </w14:solidFill>
          </w14:textFill>
        </w:rPr>
        <w:sym w:font="Wingdings 2" w:char="00A3"/>
      </w:r>
      <w:r>
        <w:rPr>
          <w:rFonts w:hint="eastAsia" w:ascii="仿宋" w:hAnsi="仿宋" w:eastAsia="仿宋" w:cs="仿宋"/>
          <w:color w:val="000000" w:themeColor="text1"/>
          <w:sz w:val="32"/>
          <w:szCs w:val="32"/>
          <w:highlight w:val="none"/>
          <w14:textFill>
            <w14:solidFill>
              <w14:schemeClr w14:val="tx1"/>
            </w14:solidFill>
          </w14:textFill>
        </w:rPr>
        <w:t>是</w:t>
      </w:r>
      <w:r>
        <w:rPr>
          <w:rFonts w:hint="eastAsia" w:ascii="仿宋" w:hAnsi="仿宋" w:eastAsia="仿宋" w:cs="仿宋"/>
          <w:color w:val="000000" w:themeColor="text1"/>
          <w:sz w:val="32"/>
          <w:szCs w:val="32"/>
          <w:highlight w:val="non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■否）提供驻场作业服务。</w:t>
      </w:r>
    </w:p>
    <w:p>
      <w:pPr>
        <w:pStyle w:val="16"/>
        <w:tabs>
          <w:tab w:val="left" w:leader="underscore" w:pos="8000"/>
        </w:tabs>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eastAsia="zh-CN"/>
          <w14:textFill>
            <w14:solidFill>
              <w14:schemeClr w14:val="tx1"/>
            </w14:solidFill>
          </w14:textFill>
        </w:rPr>
        <w:t>十一</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履约保证金</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乙方向甲方交纳人民币</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万元作为履约保证金，履约保证金应在本合同签订生效后5个工作日内转入甲方指定账户，否则视为乙方放弃合作资格。甲方指定账户如下：</w:t>
      </w:r>
    </w:p>
    <w:p>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户</w:t>
      </w: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名：广州南方学院</w:t>
      </w:r>
    </w:p>
    <w:p>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开户行：中信银行广州分行</w:t>
      </w:r>
    </w:p>
    <w:p>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账</w:t>
      </w: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号：</w:t>
      </w:r>
      <w:r>
        <w:rPr>
          <w:rFonts w:ascii="仿宋" w:hAnsi="仿宋" w:eastAsia="仿宋" w:cs="仿宋"/>
          <w:color w:val="000000" w:themeColor="text1"/>
          <w:sz w:val="32"/>
          <w:szCs w:val="32"/>
          <w:highlight w:val="none"/>
          <w14:textFill>
            <w14:solidFill>
              <w14:schemeClr w14:val="tx1"/>
            </w14:solidFill>
          </w14:textFill>
        </w:rPr>
        <w:t>7443020182600191243</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eastAsia="zh-CN"/>
          <w14:textFill>
            <w14:solidFill>
              <w14:schemeClr w14:val="tx1"/>
            </w14:solidFill>
          </w14:textFill>
        </w:rPr>
        <w:t>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二</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甲方权利、义务</w:t>
      </w:r>
    </w:p>
    <w:p>
      <w:pPr>
        <w:pStyle w:val="16"/>
        <w:tabs>
          <w:tab w:val="left" w:pos="117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27" w:name="bookmark20"/>
      <w:r>
        <w:rPr>
          <w:rFonts w:hint="eastAsia" w:ascii="仿宋" w:hAnsi="仿宋" w:eastAsia="仿宋" w:cs="仿宋"/>
          <w:color w:val="000000" w:themeColor="text1"/>
          <w:sz w:val="32"/>
          <w:szCs w:val="32"/>
          <w:highlight w:val="none"/>
          <w14:textFill>
            <w14:solidFill>
              <w14:schemeClr w14:val="tx1"/>
            </w14:solidFill>
          </w14:textFill>
        </w:rPr>
        <w:t>（</w:t>
      </w:r>
      <w:bookmarkEnd w:id="27"/>
      <w:r>
        <w:rPr>
          <w:rFonts w:hint="eastAsia" w:ascii="仿宋" w:hAnsi="仿宋" w:eastAsia="仿宋" w:cs="仿宋"/>
          <w:color w:val="000000" w:themeColor="text1"/>
          <w:sz w:val="32"/>
          <w:szCs w:val="32"/>
          <w:highlight w:val="none"/>
          <w14:textFill>
            <w14:solidFill>
              <w14:schemeClr w14:val="tx1"/>
            </w14:solidFill>
          </w14:textFill>
        </w:rPr>
        <w:t>一）权利</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28" w:name="bookmark21"/>
      <w:r>
        <w:rPr>
          <w:rFonts w:hint="eastAsia" w:ascii="仿宋" w:hAnsi="仿宋" w:eastAsia="仿宋" w:cs="仿宋"/>
          <w:color w:val="000000" w:themeColor="text1"/>
          <w:sz w:val="32"/>
          <w:szCs w:val="32"/>
          <w:highlight w:val="none"/>
          <w14:textFill>
            <w14:solidFill>
              <w14:schemeClr w14:val="tx1"/>
            </w14:solidFill>
          </w14:textFill>
        </w:rPr>
        <w:t>1</w:t>
      </w:r>
      <w:bookmarkEnd w:id="28"/>
      <w:r>
        <w:rPr>
          <w:rFonts w:hint="eastAsia" w:ascii="仿宋" w:hAnsi="仿宋" w:eastAsia="仿宋" w:cs="仿宋"/>
          <w:color w:val="000000" w:themeColor="text1"/>
          <w:sz w:val="32"/>
          <w:szCs w:val="32"/>
          <w:highlight w:val="none"/>
          <w14:textFill>
            <w14:solidFill>
              <w14:schemeClr w14:val="tx1"/>
            </w14:solidFill>
          </w14:textFill>
        </w:rPr>
        <w:t>、有权监督乙方按照合同约定履行维护保养义务，发出故障通知或提出建议。</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29" w:name="bookmark22"/>
      <w:r>
        <w:rPr>
          <w:rFonts w:hint="eastAsia" w:ascii="仿宋" w:hAnsi="仿宋" w:eastAsia="仿宋" w:cs="仿宋"/>
          <w:color w:val="000000" w:themeColor="text1"/>
          <w:sz w:val="32"/>
          <w:szCs w:val="32"/>
          <w:highlight w:val="none"/>
          <w14:textFill>
            <w14:solidFill>
              <w14:schemeClr w14:val="tx1"/>
            </w14:solidFill>
          </w14:textFill>
        </w:rPr>
        <w:t>2</w:t>
      </w:r>
      <w:bookmarkEnd w:id="29"/>
      <w:r>
        <w:rPr>
          <w:rFonts w:hint="eastAsia" w:ascii="仿宋" w:hAnsi="仿宋" w:eastAsia="仿宋" w:cs="仿宋"/>
          <w:color w:val="000000" w:themeColor="text1"/>
          <w:sz w:val="32"/>
          <w:szCs w:val="32"/>
          <w:highlight w:val="none"/>
          <w14:textFill>
            <w14:solidFill>
              <w14:schemeClr w14:val="tx1"/>
            </w14:solidFill>
          </w14:textFill>
        </w:rPr>
        <w:t>、有权要求乙方保障电梯的正常运行。乙方的维护保养达不到合同约定的维护保养标准或要求的，甲方有权拒绝在维护保养记录上签字，并责令乙方改正。</w:t>
      </w:r>
    </w:p>
    <w:p>
      <w:pPr>
        <w:pStyle w:val="16"/>
        <w:tabs>
          <w:tab w:val="left" w:pos="117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0" w:name="bookmark23"/>
      <w:r>
        <w:rPr>
          <w:rFonts w:hint="eastAsia" w:ascii="仿宋" w:hAnsi="仿宋" w:eastAsia="仿宋" w:cs="仿宋"/>
          <w:color w:val="000000" w:themeColor="text1"/>
          <w:sz w:val="32"/>
          <w:szCs w:val="32"/>
          <w:highlight w:val="none"/>
          <w14:textFill>
            <w14:solidFill>
              <w14:schemeClr w14:val="tx1"/>
            </w14:solidFill>
          </w14:textFill>
        </w:rPr>
        <w:t>（</w:t>
      </w:r>
      <w:bookmarkEnd w:id="30"/>
      <w:r>
        <w:rPr>
          <w:rFonts w:hint="eastAsia" w:ascii="仿宋" w:hAnsi="仿宋" w:eastAsia="仿宋" w:cs="仿宋"/>
          <w:color w:val="000000" w:themeColor="text1"/>
          <w:sz w:val="32"/>
          <w:szCs w:val="32"/>
          <w:highlight w:val="none"/>
          <w14:textFill>
            <w14:solidFill>
              <w14:schemeClr w14:val="tx1"/>
            </w14:solidFill>
          </w14:textFill>
        </w:rPr>
        <w:t>二）义务</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1" w:name="bookmark24"/>
      <w:r>
        <w:rPr>
          <w:rFonts w:hint="eastAsia" w:ascii="仿宋" w:hAnsi="仿宋" w:eastAsia="仿宋" w:cs="仿宋"/>
          <w:color w:val="000000" w:themeColor="text1"/>
          <w:sz w:val="32"/>
          <w:szCs w:val="32"/>
          <w:highlight w:val="none"/>
          <w14:textFill>
            <w14:solidFill>
              <w14:schemeClr w14:val="tx1"/>
            </w14:solidFill>
          </w14:textFill>
        </w:rPr>
        <w:t>1</w:t>
      </w:r>
      <w:bookmarkEnd w:id="31"/>
      <w:r>
        <w:rPr>
          <w:rFonts w:hint="eastAsia" w:ascii="仿宋" w:hAnsi="仿宋" w:eastAsia="仿宋" w:cs="仿宋"/>
          <w:color w:val="000000" w:themeColor="text1"/>
          <w:sz w:val="32"/>
          <w:szCs w:val="32"/>
          <w:highlight w:val="none"/>
          <w14:textFill>
            <w14:solidFill>
              <w14:schemeClr w14:val="tx1"/>
            </w14:solidFill>
          </w14:textFill>
        </w:rPr>
        <w:t>、应当对每台电梯建立完整的安全技术档案，并供乙方查询。签订合同前应当向乙方提供如下资料或复印件：</w:t>
      </w:r>
    </w:p>
    <w:p>
      <w:pPr>
        <w:pStyle w:val="16"/>
        <w:tabs>
          <w:tab w:val="left" w:pos="117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）产品合格证；</w:t>
      </w:r>
    </w:p>
    <w:p>
      <w:pPr>
        <w:pStyle w:val="16"/>
        <w:tabs>
          <w:tab w:val="left" w:pos="117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）使用维护说明书；</w:t>
      </w:r>
    </w:p>
    <w:p>
      <w:pPr>
        <w:pStyle w:val="16"/>
        <w:tabs>
          <w:tab w:val="left" w:pos="117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）电气原理图；</w:t>
      </w:r>
    </w:p>
    <w:p>
      <w:pPr>
        <w:pStyle w:val="16"/>
        <w:tabs>
          <w:tab w:val="left" w:pos="117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）电气敷设图；</w:t>
      </w:r>
    </w:p>
    <w:p>
      <w:pPr>
        <w:pStyle w:val="16"/>
        <w:tabs>
          <w:tab w:val="left" w:pos="117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）安装说明书；</w:t>
      </w:r>
    </w:p>
    <w:p>
      <w:pPr>
        <w:pStyle w:val="16"/>
        <w:tabs>
          <w:tab w:val="left" w:pos="118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）电梯整机、安全部件和主要部件型式试验报告结论副本或结论；</w:t>
      </w:r>
    </w:p>
    <w:p>
      <w:pPr>
        <w:pStyle w:val="16"/>
        <w:tabs>
          <w:tab w:val="left" w:pos="118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）电梯运行全部记录；</w:t>
      </w:r>
    </w:p>
    <w:p>
      <w:pPr>
        <w:pStyle w:val="16"/>
        <w:tabs>
          <w:tab w:val="left" w:pos="118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）故障及事故记录；</w:t>
      </w:r>
    </w:p>
    <w:p>
      <w:pPr>
        <w:pStyle w:val="16"/>
        <w:tabs>
          <w:tab w:val="left" w:pos="118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9</w:t>
      </w:r>
      <w:r>
        <w:rPr>
          <w:rFonts w:hint="eastAsia" w:ascii="仿宋" w:hAnsi="仿宋" w:eastAsia="仿宋" w:cs="仿宋"/>
          <w:color w:val="000000" w:themeColor="text1"/>
          <w:sz w:val="32"/>
          <w:szCs w:val="32"/>
          <w:highlight w:val="none"/>
          <w14:textFill>
            <w14:solidFill>
              <w14:schemeClr w14:val="tx1"/>
            </w14:solidFill>
          </w14:textFill>
        </w:rPr>
        <w:t>）改造、重大维修原始记录；</w:t>
      </w:r>
    </w:p>
    <w:p>
      <w:pPr>
        <w:pStyle w:val="16"/>
        <w:tabs>
          <w:tab w:val="left" w:pos="125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）广州市特种设备使用登记证；</w:t>
      </w:r>
    </w:p>
    <w:p>
      <w:pPr>
        <w:pStyle w:val="16"/>
        <w:tabs>
          <w:tab w:val="left" w:pos="125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）电梯施工自检记录；</w:t>
      </w:r>
    </w:p>
    <w:p>
      <w:pPr>
        <w:pStyle w:val="16"/>
        <w:tabs>
          <w:tab w:val="left" w:pos="125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）上年度的检验报告；</w:t>
      </w:r>
    </w:p>
    <w:p>
      <w:pPr>
        <w:pStyle w:val="16"/>
        <w:tabs>
          <w:tab w:val="left" w:pos="125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　　　　　　　　　　　　　　　　</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2" w:name="bookmark38"/>
      <w:r>
        <w:rPr>
          <w:rFonts w:hint="eastAsia" w:ascii="仿宋" w:hAnsi="仿宋" w:eastAsia="仿宋" w:cs="仿宋"/>
          <w:color w:val="000000" w:themeColor="text1"/>
          <w:sz w:val="32"/>
          <w:szCs w:val="32"/>
          <w:highlight w:val="none"/>
          <w14:textFill>
            <w14:solidFill>
              <w14:schemeClr w14:val="tx1"/>
            </w14:solidFill>
          </w14:textFill>
        </w:rPr>
        <w:t>2</w:t>
      </w:r>
      <w:bookmarkEnd w:id="32"/>
      <w:r>
        <w:rPr>
          <w:rFonts w:hint="eastAsia" w:ascii="仿宋" w:hAnsi="仿宋" w:eastAsia="仿宋" w:cs="仿宋"/>
          <w:color w:val="000000" w:themeColor="text1"/>
          <w:sz w:val="32"/>
          <w:szCs w:val="32"/>
          <w:highlight w:val="none"/>
          <w14:textFill>
            <w14:solidFill>
              <w14:schemeClr w14:val="tx1"/>
            </w14:solidFill>
          </w14:textFill>
        </w:rPr>
        <w:t>、建立电梯安全运行管理制度，保证电梯的用电、消防、防雷、通风、通道、电话通讯、监控摄像和报警装置等系统安全可靠；并保证机房、井道、底坑无漏水、渗水现象，通往机房、底坑、滑轮间、井道安全门的通道畅通、照明充分。</w:t>
      </w:r>
    </w:p>
    <w:p>
      <w:pPr>
        <w:pStyle w:val="16"/>
        <w:tabs>
          <w:tab w:val="left" w:pos="884"/>
          <w:tab w:val="left" w:pos="215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3" w:name="bookmark39"/>
      <w:r>
        <w:rPr>
          <w:rFonts w:hint="eastAsia" w:ascii="仿宋" w:hAnsi="仿宋" w:eastAsia="仿宋" w:cs="仿宋"/>
          <w:color w:val="000000" w:themeColor="text1"/>
          <w:sz w:val="32"/>
          <w:szCs w:val="32"/>
          <w:highlight w:val="none"/>
          <w14:textFill>
            <w14:solidFill>
              <w14:schemeClr w14:val="tx1"/>
            </w14:solidFill>
          </w14:textFill>
        </w:rPr>
        <w:t>3</w:t>
      </w:r>
      <w:bookmarkEnd w:id="33"/>
      <w:r>
        <w:rPr>
          <w:rFonts w:hint="eastAsia" w:ascii="仿宋" w:hAnsi="仿宋" w:eastAsia="仿宋" w:cs="仿宋"/>
          <w:color w:val="000000" w:themeColor="text1"/>
          <w:sz w:val="32"/>
          <w:szCs w:val="32"/>
          <w:highlight w:val="none"/>
          <w14:textFill>
            <w14:solidFill>
              <w14:schemeClr w14:val="tx1"/>
            </w14:solidFill>
          </w14:textFill>
        </w:rPr>
        <w:t>、指派</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同志为电梯安全管理员，负责电梯以下日常安全管理工作：</w:t>
      </w:r>
    </w:p>
    <w:p>
      <w:pPr>
        <w:pStyle w:val="16"/>
        <w:tabs>
          <w:tab w:val="left" w:pos="118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4" w:name="bookmark40"/>
      <w:r>
        <w:rPr>
          <w:rFonts w:hint="eastAsia" w:ascii="仿宋" w:hAnsi="仿宋" w:eastAsia="仿宋" w:cs="仿宋"/>
          <w:color w:val="000000" w:themeColor="text1"/>
          <w:sz w:val="32"/>
          <w:szCs w:val="32"/>
          <w:highlight w:val="none"/>
          <w14:textFill>
            <w14:solidFill>
              <w14:schemeClr w14:val="tx1"/>
            </w14:solidFill>
          </w14:textFill>
        </w:rPr>
        <w:t>（</w:t>
      </w:r>
      <w:bookmarkEnd w:id="34"/>
      <w:r>
        <w:rPr>
          <w:rFonts w:hint="eastAsia" w:ascii="仿宋" w:hAnsi="仿宋" w:eastAsia="仿宋" w:cs="仿宋"/>
          <w:color w:val="000000" w:themeColor="text1"/>
          <w:sz w:val="32"/>
          <w:szCs w:val="32"/>
          <w:highlight w:val="none"/>
          <w14:textFill>
            <w14:solidFill>
              <w14:schemeClr w14:val="tx1"/>
            </w14:solidFill>
          </w14:textFill>
        </w:rPr>
        <w:t>1）负责电梯钥匙的使用管理；</w:t>
      </w:r>
    </w:p>
    <w:p>
      <w:pPr>
        <w:pStyle w:val="16"/>
        <w:tabs>
          <w:tab w:val="left" w:pos="118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5" w:name="bookmark41"/>
      <w:r>
        <w:rPr>
          <w:rFonts w:hint="eastAsia" w:ascii="仿宋" w:hAnsi="仿宋" w:eastAsia="仿宋" w:cs="仿宋"/>
          <w:color w:val="000000" w:themeColor="text1"/>
          <w:sz w:val="32"/>
          <w:szCs w:val="32"/>
          <w:highlight w:val="none"/>
          <w14:textFill>
            <w14:solidFill>
              <w14:schemeClr w14:val="tx1"/>
            </w14:solidFill>
          </w14:textFill>
        </w:rPr>
        <w:t>（</w:t>
      </w:r>
      <w:bookmarkEnd w:id="35"/>
      <w:r>
        <w:rPr>
          <w:rFonts w:hint="eastAsia" w:ascii="仿宋" w:hAnsi="仿宋" w:eastAsia="仿宋" w:cs="仿宋"/>
          <w:color w:val="000000" w:themeColor="text1"/>
          <w:sz w:val="32"/>
          <w:szCs w:val="32"/>
          <w:highlight w:val="none"/>
          <w14:textFill>
            <w14:solidFill>
              <w14:schemeClr w14:val="tx1"/>
            </w14:solidFill>
          </w14:textFill>
        </w:rPr>
        <w:t>2）负责对乙方的维护保养记录、修理记录签字确认；</w:t>
      </w:r>
    </w:p>
    <w:p>
      <w:pPr>
        <w:pStyle w:val="16"/>
        <w:tabs>
          <w:tab w:val="left" w:pos="118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6" w:name="bookmark42"/>
      <w:r>
        <w:rPr>
          <w:rFonts w:hint="eastAsia" w:ascii="仿宋" w:hAnsi="仿宋" w:eastAsia="仿宋" w:cs="仿宋"/>
          <w:color w:val="000000" w:themeColor="text1"/>
          <w:sz w:val="32"/>
          <w:szCs w:val="32"/>
          <w:highlight w:val="none"/>
          <w14:textFill>
            <w14:solidFill>
              <w14:schemeClr w14:val="tx1"/>
            </w14:solidFill>
          </w14:textFill>
        </w:rPr>
        <w:t>（</w:t>
      </w:r>
      <w:bookmarkEnd w:id="36"/>
      <w:r>
        <w:rPr>
          <w:rFonts w:hint="eastAsia" w:ascii="仿宋" w:hAnsi="仿宋" w:eastAsia="仿宋" w:cs="仿宋"/>
          <w:color w:val="000000" w:themeColor="text1"/>
          <w:sz w:val="32"/>
          <w:szCs w:val="32"/>
          <w:highlight w:val="none"/>
          <w14:textFill>
            <w14:solidFill>
              <w14:schemeClr w14:val="tx1"/>
            </w14:solidFill>
          </w14:textFill>
        </w:rPr>
        <w:t>3）负责对乙方提交的电梯安全隐患提示单签字确认。</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如果更换电梯安全管理人员，应当及时通知乙方。</w:t>
      </w:r>
    </w:p>
    <w:p>
      <w:pPr>
        <w:pStyle w:val="16"/>
        <w:tabs>
          <w:tab w:val="left" w:pos="88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7" w:name="bookmark43"/>
      <w:r>
        <w:rPr>
          <w:rFonts w:hint="eastAsia" w:ascii="仿宋" w:hAnsi="仿宋" w:eastAsia="仿宋" w:cs="仿宋"/>
          <w:color w:val="000000" w:themeColor="text1"/>
          <w:sz w:val="32"/>
          <w:szCs w:val="32"/>
          <w:highlight w:val="none"/>
          <w14:textFill>
            <w14:solidFill>
              <w14:schemeClr w14:val="tx1"/>
            </w14:solidFill>
          </w14:textFill>
        </w:rPr>
        <w:t>4</w:t>
      </w:r>
      <w:bookmarkEnd w:id="37"/>
      <w:r>
        <w:rPr>
          <w:rFonts w:hint="eastAsia" w:ascii="仿宋" w:hAnsi="仿宋" w:eastAsia="仿宋" w:cs="仿宋"/>
          <w:color w:val="000000" w:themeColor="text1"/>
          <w:sz w:val="32"/>
          <w:szCs w:val="32"/>
          <w:highlight w:val="none"/>
          <w14:textFill>
            <w14:solidFill>
              <w14:schemeClr w14:val="tx1"/>
            </w14:solidFill>
          </w14:textFill>
        </w:rPr>
        <w:t>、应当制定电梯事故应急防范措施和救援预案并定期演练。</w:t>
      </w:r>
    </w:p>
    <w:p>
      <w:pPr>
        <w:pStyle w:val="16"/>
        <w:tabs>
          <w:tab w:val="left" w:pos="88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8" w:name="bookmark44"/>
      <w:r>
        <w:rPr>
          <w:rFonts w:hint="eastAsia" w:ascii="仿宋" w:hAnsi="仿宋" w:eastAsia="仿宋" w:cs="仿宋"/>
          <w:color w:val="000000" w:themeColor="text1"/>
          <w:sz w:val="32"/>
          <w:szCs w:val="32"/>
          <w:highlight w:val="none"/>
          <w14:textFill>
            <w14:solidFill>
              <w14:schemeClr w14:val="tx1"/>
            </w14:solidFill>
          </w14:textFill>
        </w:rPr>
        <w:t>5</w:t>
      </w:r>
      <w:bookmarkEnd w:id="38"/>
      <w:r>
        <w:rPr>
          <w:rFonts w:hint="eastAsia" w:ascii="仿宋" w:hAnsi="仿宋" w:eastAsia="仿宋" w:cs="仿宋"/>
          <w:color w:val="000000" w:themeColor="text1"/>
          <w:sz w:val="32"/>
          <w:szCs w:val="32"/>
          <w:highlight w:val="none"/>
          <w14:textFill>
            <w14:solidFill>
              <w14:schemeClr w14:val="tx1"/>
            </w14:solidFill>
          </w14:textFill>
        </w:rPr>
        <w:t>、在电梯使用过程中发现故障或异常情况应当立即停止使用，并及时通知乙方。</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39" w:name="bookmark45"/>
      <w:r>
        <w:rPr>
          <w:rFonts w:hint="eastAsia" w:ascii="仿宋" w:hAnsi="仿宋" w:eastAsia="仿宋" w:cs="仿宋"/>
          <w:color w:val="000000" w:themeColor="text1"/>
          <w:sz w:val="32"/>
          <w:szCs w:val="32"/>
          <w:highlight w:val="none"/>
          <w14:textFill>
            <w14:solidFill>
              <w14:schemeClr w14:val="tx1"/>
            </w14:solidFill>
          </w14:textFill>
        </w:rPr>
        <w:t>6</w:t>
      </w:r>
      <w:bookmarkEnd w:id="39"/>
      <w:r>
        <w:rPr>
          <w:rFonts w:hint="eastAsia" w:ascii="仿宋" w:hAnsi="仿宋" w:eastAsia="仿宋" w:cs="仿宋"/>
          <w:color w:val="000000" w:themeColor="text1"/>
          <w:sz w:val="32"/>
          <w:szCs w:val="32"/>
          <w:highlight w:val="none"/>
          <w14:textFill>
            <w14:solidFill>
              <w14:schemeClr w14:val="tx1"/>
            </w14:solidFill>
          </w14:textFill>
        </w:rPr>
        <w:t>、除乙方无法解决的情况外，未经乙方书面许可不得允许非乙方人员从事与电梯维护保养有关的工作。</w:t>
      </w:r>
    </w:p>
    <w:p>
      <w:pPr>
        <w:pStyle w:val="16"/>
        <w:tabs>
          <w:tab w:val="left" w:pos="891"/>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0" w:name="bookmark46"/>
      <w:r>
        <w:rPr>
          <w:rFonts w:hint="eastAsia" w:ascii="仿宋" w:hAnsi="仿宋" w:eastAsia="仿宋" w:cs="仿宋"/>
          <w:color w:val="000000" w:themeColor="text1"/>
          <w:sz w:val="32"/>
          <w:szCs w:val="32"/>
          <w:highlight w:val="none"/>
          <w14:textFill>
            <w14:solidFill>
              <w14:schemeClr w14:val="tx1"/>
            </w14:solidFill>
          </w14:textFill>
        </w:rPr>
        <w:t>7</w:t>
      </w:r>
      <w:bookmarkEnd w:id="40"/>
      <w:r>
        <w:rPr>
          <w:rFonts w:hint="eastAsia" w:ascii="仿宋" w:hAnsi="仿宋" w:eastAsia="仿宋" w:cs="仿宋"/>
          <w:color w:val="000000" w:themeColor="text1"/>
          <w:sz w:val="32"/>
          <w:szCs w:val="32"/>
          <w:highlight w:val="none"/>
          <w14:textFill>
            <w14:solidFill>
              <w14:schemeClr w14:val="tx1"/>
            </w14:solidFill>
          </w14:textFill>
        </w:rPr>
        <w:t>、应当为乙方提供维护保养所需的工作环境。</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1" w:name="bookmark47"/>
      <w:r>
        <w:rPr>
          <w:rFonts w:hint="eastAsia" w:ascii="仿宋" w:hAnsi="仿宋" w:eastAsia="仿宋" w:cs="仿宋"/>
          <w:color w:val="000000" w:themeColor="text1"/>
          <w:sz w:val="32"/>
          <w:szCs w:val="32"/>
          <w:highlight w:val="none"/>
          <w14:textFill>
            <w14:solidFill>
              <w14:schemeClr w14:val="tx1"/>
            </w14:solidFill>
          </w14:textFill>
        </w:rPr>
        <w:t>8</w:t>
      </w:r>
      <w:bookmarkEnd w:id="41"/>
      <w:r>
        <w:rPr>
          <w:rFonts w:hint="eastAsia" w:ascii="仿宋" w:hAnsi="仿宋" w:eastAsia="仿宋" w:cs="仿宋"/>
          <w:color w:val="000000" w:themeColor="text1"/>
          <w:sz w:val="32"/>
          <w:szCs w:val="32"/>
          <w:highlight w:val="none"/>
          <w14:textFill>
            <w14:solidFill>
              <w14:schemeClr w14:val="tx1"/>
            </w14:solidFill>
          </w14:textFill>
        </w:rPr>
        <w:t>、应当在电梯安全检验合格有效期届满前1个月，向电梯检验检测机构提出定期检验申请。</w:t>
      </w:r>
    </w:p>
    <w:p>
      <w:pPr>
        <w:pStyle w:val="16"/>
        <w:tabs>
          <w:tab w:val="left" w:pos="891"/>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2" w:name="bookmark48"/>
      <w:r>
        <w:rPr>
          <w:rFonts w:hint="eastAsia" w:ascii="仿宋" w:hAnsi="仿宋" w:eastAsia="仿宋" w:cs="仿宋"/>
          <w:color w:val="000000" w:themeColor="text1"/>
          <w:sz w:val="32"/>
          <w:szCs w:val="32"/>
          <w:highlight w:val="none"/>
          <w14:textFill>
            <w14:solidFill>
              <w14:schemeClr w14:val="tx1"/>
            </w14:solidFill>
          </w14:textFill>
        </w:rPr>
        <w:t>9</w:t>
      </w:r>
      <w:bookmarkEnd w:id="42"/>
      <w:r>
        <w:rPr>
          <w:rFonts w:hint="eastAsia" w:ascii="仿宋" w:hAnsi="仿宋" w:eastAsia="仿宋" w:cs="仿宋"/>
          <w:color w:val="000000" w:themeColor="text1"/>
          <w:sz w:val="32"/>
          <w:szCs w:val="32"/>
          <w:highlight w:val="none"/>
          <w14:textFill>
            <w14:solidFill>
              <w14:schemeClr w14:val="tx1"/>
            </w14:solidFill>
          </w14:textFill>
        </w:rPr>
        <w:t>、发现电梯安全隐患应及时予以消除。</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乙方权利、义务</w:t>
      </w:r>
    </w:p>
    <w:p>
      <w:pPr>
        <w:pStyle w:val="16"/>
        <w:tabs>
          <w:tab w:val="left" w:pos="1259"/>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3" w:name="bookmark49"/>
      <w:r>
        <w:rPr>
          <w:rFonts w:hint="eastAsia" w:ascii="仿宋" w:hAnsi="仿宋" w:eastAsia="仿宋" w:cs="仿宋"/>
          <w:color w:val="000000" w:themeColor="text1"/>
          <w:sz w:val="32"/>
          <w:szCs w:val="32"/>
          <w:highlight w:val="none"/>
          <w14:textFill>
            <w14:solidFill>
              <w14:schemeClr w14:val="tx1"/>
            </w14:solidFill>
          </w14:textFill>
        </w:rPr>
        <w:t>（</w:t>
      </w:r>
      <w:bookmarkEnd w:id="43"/>
      <w:r>
        <w:rPr>
          <w:rFonts w:hint="eastAsia" w:ascii="仿宋" w:hAnsi="仿宋" w:eastAsia="仿宋" w:cs="仿宋"/>
          <w:color w:val="000000" w:themeColor="text1"/>
          <w:sz w:val="32"/>
          <w:szCs w:val="32"/>
          <w:highlight w:val="none"/>
          <w14:textFill>
            <w14:solidFill>
              <w14:schemeClr w14:val="tx1"/>
            </w14:solidFill>
          </w14:textFill>
        </w:rPr>
        <w:t>一）权利</w:t>
      </w:r>
    </w:p>
    <w:p>
      <w:pPr>
        <w:pStyle w:val="16"/>
        <w:tabs>
          <w:tab w:val="left" w:pos="98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4" w:name="bookmark50"/>
      <w:r>
        <w:rPr>
          <w:rFonts w:hint="eastAsia" w:ascii="仿宋" w:hAnsi="仿宋" w:eastAsia="仿宋" w:cs="仿宋"/>
          <w:color w:val="000000" w:themeColor="text1"/>
          <w:sz w:val="32"/>
          <w:szCs w:val="32"/>
          <w:highlight w:val="none"/>
          <w14:textFill>
            <w14:solidFill>
              <w14:schemeClr w14:val="tx1"/>
            </w14:solidFill>
          </w14:textFill>
        </w:rPr>
        <w:t>1</w:t>
      </w:r>
      <w:bookmarkEnd w:id="44"/>
      <w:r>
        <w:rPr>
          <w:rFonts w:hint="eastAsia" w:ascii="仿宋" w:hAnsi="仿宋" w:eastAsia="仿宋" w:cs="仿宋"/>
          <w:color w:val="000000" w:themeColor="text1"/>
          <w:sz w:val="32"/>
          <w:szCs w:val="32"/>
          <w:highlight w:val="none"/>
          <w14:textFill>
            <w14:solidFill>
              <w14:schemeClr w14:val="tx1"/>
            </w14:solidFill>
          </w14:textFill>
        </w:rPr>
        <w:t>、有权要求甲方提供维护保养所需的工作环境及相关资料。</w:t>
      </w:r>
    </w:p>
    <w:p>
      <w:pPr>
        <w:pStyle w:val="16"/>
        <w:tabs>
          <w:tab w:val="left" w:pos="1004"/>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5" w:name="bookmark51"/>
      <w:r>
        <w:rPr>
          <w:rFonts w:hint="eastAsia" w:ascii="仿宋" w:hAnsi="仿宋" w:eastAsia="仿宋" w:cs="仿宋"/>
          <w:color w:val="000000" w:themeColor="text1"/>
          <w:sz w:val="32"/>
          <w:szCs w:val="32"/>
          <w:highlight w:val="none"/>
          <w14:textFill>
            <w14:solidFill>
              <w14:schemeClr w14:val="tx1"/>
            </w14:solidFill>
          </w14:textFill>
        </w:rPr>
        <w:t>2</w:t>
      </w:r>
      <w:bookmarkEnd w:id="45"/>
      <w:r>
        <w:rPr>
          <w:rFonts w:hint="eastAsia" w:ascii="仿宋" w:hAnsi="仿宋" w:eastAsia="仿宋" w:cs="仿宋"/>
          <w:color w:val="000000" w:themeColor="text1"/>
          <w:sz w:val="32"/>
          <w:szCs w:val="32"/>
          <w:highlight w:val="none"/>
          <w14:textFill>
            <w14:solidFill>
              <w14:schemeClr w14:val="tx1"/>
            </w14:solidFill>
          </w14:textFill>
        </w:rPr>
        <w:t>、有权拒绝甲方提出的影响电梯安全运行的要求。</w:t>
      </w:r>
    </w:p>
    <w:p>
      <w:pPr>
        <w:pStyle w:val="16"/>
        <w:tabs>
          <w:tab w:val="left" w:pos="1263"/>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6" w:name="bookmark52"/>
      <w:r>
        <w:rPr>
          <w:rFonts w:hint="eastAsia" w:ascii="仿宋" w:hAnsi="仿宋" w:eastAsia="仿宋" w:cs="仿宋"/>
          <w:color w:val="000000" w:themeColor="text1"/>
          <w:sz w:val="32"/>
          <w:szCs w:val="32"/>
          <w:highlight w:val="none"/>
          <w14:textFill>
            <w14:solidFill>
              <w14:schemeClr w14:val="tx1"/>
            </w14:solidFill>
          </w14:textFill>
        </w:rPr>
        <w:t>（</w:t>
      </w:r>
      <w:bookmarkEnd w:id="46"/>
      <w:r>
        <w:rPr>
          <w:rFonts w:hint="eastAsia" w:ascii="仿宋" w:hAnsi="仿宋" w:eastAsia="仿宋" w:cs="仿宋"/>
          <w:color w:val="000000" w:themeColor="text1"/>
          <w:sz w:val="32"/>
          <w:szCs w:val="32"/>
          <w:highlight w:val="none"/>
          <w14:textFill>
            <w14:solidFill>
              <w14:schemeClr w14:val="tx1"/>
            </w14:solidFill>
          </w14:textFill>
        </w:rPr>
        <w:t>二）义务</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7" w:name="bookmark53"/>
      <w:r>
        <w:rPr>
          <w:rFonts w:hint="eastAsia" w:ascii="仿宋" w:hAnsi="仿宋" w:eastAsia="仿宋" w:cs="仿宋"/>
          <w:color w:val="000000" w:themeColor="text1"/>
          <w:sz w:val="32"/>
          <w:szCs w:val="32"/>
          <w:highlight w:val="none"/>
          <w14:textFill>
            <w14:solidFill>
              <w14:schemeClr w14:val="tx1"/>
            </w14:solidFill>
          </w14:textFill>
        </w:rPr>
        <w:t>1</w:t>
      </w:r>
      <w:bookmarkEnd w:id="47"/>
      <w:r>
        <w:rPr>
          <w:rFonts w:hint="eastAsia" w:ascii="仿宋" w:hAnsi="仿宋" w:eastAsia="仿宋" w:cs="仿宋"/>
          <w:color w:val="000000" w:themeColor="text1"/>
          <w:sz w:val="32"/>
          <w:szCs w:val="32"/>
          <w:highlight w:val="none"/>
          <w14:textFill>
            <w14:solidFill>
              <w14:schemeClr w14:val="tx1"/>
            </w14:solidFill>
          </w14:textFill>
        </w:rPr>
        <w:t>、应当具备特种设备安全监督管理部门核发的相应许可证，并向甲方提交加盖公章的营业执照和《特种设备安装改造维修许可证》复印件作为本合同的附件。</w:t>
      </w:r>
    </w:p>
    <w:p>
      <w:pPr>
        <w:pStyle w:val="16"/>
        <w:tabs>
          <w:tab w:val="left" w:pos="384"/>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8" w:name="bookmark54"/>
      <w:r>
        <w:rPr>
          <w:rFonts w:hint="eastAsia" w:ascii="仿宋" w:hAnsi="仿宋" w:eastAsia="仿宋" w:cs="仿宋"/>
          <w:color w:val="000000" w:themeColor="text1"/>
          <w:sz w:val="32"/>
          <w:szCs w:val="32"/>
          <w:highlight w:val="none"/>
          <w14:textFill>
            <w14:solidFill>
              <w14:schemeClr w14:val="tx1"/>
            </w14:solidFill>
          </w14:textFill>
        </w:rPr>
        <w:t>2</w:t>
      </w:r>
      <w:bookmarkEnd w:id="48"/>
      <w:r>
        <w:rPr>
          <w:rFonts w:hint="eastAsia" w:ascii="仿宋" w:hAnsi="仿宋" w:eastAsia="仿宋" w:cs="仿宋"/>
          <w:color w:val="000000" w:themeColor="text1"/>
          <w:sz w:val="32"/>
          <w:szCs w:val="32"/>
          <w:highlight w:val="none"/>
          <w14:textFill>
            <w14:solidFill>
              <w14:schemeClr w14:val="tx1"/>
            </w14:solidFill>
          </w14:textFill>
        </w:rPr>
        <w:t>、接到故障通知后，应当在</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小时内抵达现场进行处理；发生电梯困人故障时,由位于广州</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路</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号</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房的服务网点派员在30分钟内（此时间最长不得超过30分钟）抵达现场实施救援。</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49" w:name="bookmark55"/>
      <w:r>
        <w:rPr>
          <w:rFonts w:hint="eastAsia" w:ascii="仿宋" w:hAnsi="仿宋" w:eastAsia="仿宋" w:cs="仿宋"/>
          <w:color w:val="000000" w:themeColor="text1"/>
          <w:sz w:val="32"/>
          <w:szCs w:val="32"/>
          <w:highlight w:val="none"/>
          <w14:textFill>
            <w14:solidFill>
              <w14:schemeClr w14:val="tx1"/>
            </w14:solidFill>
          </w14:textFill>
        </w:rPr>
        <w:t>3</w:t>
      </w:r>
      <w:bookmarkEnd w:id="49"/>
      <w:r>
        <w:rPr>
          <w:rFonts w:hint="eastAsia" w:ascii="仿宋" w:hAnsi="仿宋" w:eastAsia="仿宋" w:cs="仿宋"/>
          <w:color w:val="000000" w:themeColor="text1"/>
          <w:sz w:val="32"/>
          <w:szCs w:val="32"/>
          <w:highlight w:val="none"/>
          <w14:textFill>
            <w14:solidFill>
              <w14:schemeClr w14:val="tx1"/>
            </w14:solidFill>
          </w14:textFill>
        </w:rPr>
        <w:t>、现场作业人员不得少于两人，且应当取得相应的《特种设备作业人员证》。</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50" w:name="bookmark56"/>
      <w:r>
        <w:rPr>
          <w:rFonts w:hint="eastAsia" w:ascii="仿宋" w:hAnsi="仿宋" w:eastAsia="仿宋" w:cs="仿宋"/>
          <w:color w:val="000000" w:themeColor="text1"/>
          <w:sz w:val="32"/>
          <w:szCs w:val="32"/>
          <w:highlight w:val="none"/>
          <w14:textFill>
            <w14:solidFill>
              <w14:schemeClr w14:val="tx1"/>
            </w14:solidFill>
          </w14:textFill>
        </w:rPr>
        <w:t>4</w:t>
      </w:r>
      <w:bookmarkEnd w:id="50"/>
      <w:r>
        <w:rPr>
          <w:rFonts w:hint="eastAsia" w:ascii="仿宋" w:hAnsi="仿宋" w:eastAsia="仿宋" w:cs="仿宋"/>
          <w:color w:val="000000" w:themeColor="text1"/>
          <w:sz w:val="32"/>
          <w:szCs w:val="32"/>
          <w:highlight w:val="none"/>
          <w14:textFill>
            <w14:solidFill>
              <w14:schemeClr w14:val="tx1"/>
            </w14:solidFill>
          </w14:textFill>
        </w:rPr>
        <w:t>、作业中应当负责落实现场安全防护措施，保证作业安全。</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51" w:name="bookmark57"/>
      <w:r>
        <w:rPr>
          <w:rFonts w:hint="eastAsia" w:ascii="仿宋" w:hAnsi="仿宋" w:eastAsia="仿宋" w:cs="仿宋"/>
          <w:color w:val="000000" w:themeColor="text1"/>
          <w:sz w:val="32"/>
          <w:szCs w:val="32"/>
          <w:highlight w:val="none"/>
          <w14:textFill>
            <w14:solidFill>
              <w14:schemeClr w14:val="tx1"/>
            </w14:solidFill>
          </w14:textFill>
        </w:rPr>
        <w:t>5</w:t>
      </w:r>
      <w:bookmarkEnd w:id="51"/>
      <w:r>
        <w:rPr>
          <w:rFonts w:hint="eastAsia" w:ascii="仿宋" w:hAnsi="仿宋" w:eastAsia="仿宋" w:cs="仿宋"/>
          <w:color w:val="000000" w:themeColor="text1"/>
          <w:sz w:val="32"/>
          <w:szCs w:val="32"/>
          <w:highlight w:val="none"/>
          <w14:textFill>
            <w14:solidFill>
              <w14:schemeClr w14:val="tx1"/>
            </w14:solidFill>
          </w14:textFill>
        </w:rPr>
        <w:t>、向甲方提出合理化建议并每月向甲方书面报告所维护保养电梯的运行情况、零部件使用情况、易损件的更换情况及电梯更换修理需求。</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52" w:name="bookmark58"/>
      <w:r>
        <w:rPr>
          <w:rFonts w:hint="eastAsia" w:ascii="仿宋" w:hAnsi="仿宋" w:eastAsia="仿宋" w:cs="仿宋"/>
          <w:color w:val="000000" w:themeColor="text1"/>
          <w:sz w:val="32"/>
          <w:szCs w:val="32"/>
          <w:highlight w:val="none"/>
          <w14:textFill>
            <w14:solidFill>
              <w14:schemeClr w14:val="tx1"/>
            </w14:solidFill>
          </w14:textFill>
        </w:rPr>
        <w:t>6</w:t>
      </w:r>
      <w:bookmarkEnd w:id="52"/>
      <w:r>
        <w:rPr>
          <w:rFonts w:hint="eastAsia" w:ascii="仿宋" w:hAnsi="仿宋" w:eastAsia="仿宋" w:cs="仿宋"/>
          <w:color w:val="000000" w:themeColor="text1"/>
          <w:sz w:val="32"/>
          <w:szCs w:val="32"/>
          <w:highlight w:val="none"/>
          <w14:textFill>
            <w14:solidFill>
              <w14:schemeClr w14:val="tx1"/>
            </w14:solidFill>
          </w14:textFill>
        </w:rPr>
        <w:t>、对所维护保养电梯的安全运行负责，保障设备整机及零部件完整无损，保证保养电梯符合安全技术规范和标准要求。</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53" w:name="bookmark59"/>
      <w:r>
        <w:rPr>
          <w:rFonts w:hint="eastAsia" w:ascii="仿宋" w:hAnsi="仿宋" w:eastAsia="仿宋" w:cs="仿宋"/>
          <w:color w:val="000000" w:themeColor="text1"/>
          <w:sz w:val="32"/>
          <w:szCs w:val="32"/>
          <w:highlight w:val="none"/>
          <w14:textFill>
            <w14:solidFill>
              <w14:schemeClr w14:val="tx1"/>
            </w14:solidFill>
          </w14:textFill>
        </w:rPr>
        <w:t>7</w:t>
      </w:r>
      <w:bookmarkEnd w:id="53"/>
      <w:r>
        <w:rPr>
          <w:rFonts w:hint="eastAsia" w:ascii="仿宋" w:hAnsi="仿宋" w:eastAsia="仿宋" w:cs="仿宋"/>
          <w:color w:val="000000" w:themeColor="text1"/>
          <w:sz w:val="32"/>
          <w:szCs w:val="32"/>
          <w:highlight w:val="none"/>
          <w14:textFill>
            <w14:solidFill>
              <w14:schemeClr w14:val="tx1"/>
            </w14:solidFill>
          </w14:textFill>
        </w:rPr>
        <w:t>、建立回访制度（包括工作人员服务态度、维修质量、是否按照规定实施维护保养等）。</w:t>
      </w:r>
    </w:p>
    <w:p>
      <w:pPr>
        <w:pStyle w:val="16"/>
        <w:tabs>
          <w:tab w:val="left" w:pos="0"/>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54" w:name="bookmark60"/>
      <w:r>
        <w:rPr>
          <w:rFonts w:hint="eastAsia" w:ascii="仿宋" w:hAnsi="仿宋" w:eastAsia="仿宋" w:cs="仿宋"/>
          <w:color w:val="000000" w:themeColor="text1"/>
          <w:sz w:val="32"/>
          <w:szCs w:val="32"/>
          <w:highlight w:val="none"/>
          <w14:textFill>
            <w14:solidFill>
              <w14:schemeClr w14:val="tx1"/>
            </w14:solidFill>
          </w14:textFill>
        </w:rPr>
        <w:t>8</w:t>
      </w:r>
      <w:bookmarkEnd w:id="54"/>
      <w:r>
        <w:rPr>
          <w:rFonts w:hint="eastAsia" w:ascii="仿宋" w:hAnsi="仿宋" w:eastAsia="仿宋" w:cs="仿宋"/>
          <w:color w:val="000000" w:themeColor="text1"/>
          <w:sz w:val="32"/>
          <w:szCs w:val="32"/>
          <w:highlight w:val="none"/>
          <w14:textFill>
            <w14:solidFill>
              <w14:schemeClr w14:val="tx1"/>
            </w14:solidFill>
          </w14:textFill>
        </w:rPr>
        <w:t>、应当配合电梯检验检测机构对电梯的定期检验，积极配合甲方开展电梯事故应急救援演练，并参与电梯安全管理活动。</w:t>
      </w:r>
    </w:p>
    <w:p>
      <w:pPr>
        <w:pStyle w:val="16"/>
        <w:tabs>
          <w:tab w:val="left" w:pos="0"/>
        </w:tabs>
        <w:spacing w:line="240" w:lineRule="auto"/>
        <w:ind w:firstLine="720" w:firstLineChars="225"/>
        <w:rPr>
          <w:rFonts w:ascii="仿宋" w:hAnsi="仿宋" w:eastAsia="PMingLiU" w:cs="仿宋"/>
          <w:color w:val="000000" w:themeColor="text1"/>
          <w:sz w:val="32"/>
          <w:szCs w:val="32"/>
          <w:highlight w:val="none"/>
          <w14:textFill>
            <w14:solidFill>
              <w14:schemeClr w14:val="tx1"/>
            </w14:solidFill>
          </w14:textFill>
        </w:rPr>
      </w:pPr>
      <w:bookmarkStart w:id="55" w:name="bookmark61"/>
      <w:r>
        <w:rPr>
          <w:rFonts w:hint="eastAsia" w:ascii="仿宋" w:hAnsi="仿宋" w:eastAsia="仿宋" w:cs="仿宋"/>
          <w:color w:val="000000" w:themeColor="text1"/>
          <w:sz w:val="32"/>
          <w:szCs w:val="32"/>
          <w:highlight w:val="none"/>
          <w14:textFill>
            <w14:solidFill>
              <w14:schemeClr w14:val="tx1"/>
            </w14:solidFill>
          </w14:textFill>
        </w:rPr>
        <w:t>9</w:t>
      </w:r>
      <w:bookmarkEnd w:id="55"/>
      <w:r>
        <w:rPr>
          <w:rFonts w:hint="eastAsia" w:ascii="仿宋" w:hAnsi="仿宋" w:eastAsia="仿宋" w:cs="仿宋"/>
          <w:color w:val="000000" w:themeColor="text1"/>
          <w:sz w:val="32"/>
          <w:szCs w:val="32"/>
          <w:highlight w:val="none"/>
          <w14:textFill>
            <w14:solidFill>
              <w14:schemeClr w14:val="tx1"/>
            </w14:solidFill>
          </w14:textFill>
        </w:rPr>
        <w:t>、应当妥善保管电梯图纸及相关资料，并在合同终止后交给甲方。</w:t>
      </w:r>
    </w:p>
    <w:p>
      <w:pPr>
        <w:pStyle w:val="16"/>
        <w:tabs>
          <w:tab w:val="left" w:pos="968"/>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56" w:name="bookmark62"/>
      <w:r>
        <w:rPr>
          <w:rFonts w:hint="eastAsia" w:ascii="仿宋" w:hAnsi="仿宋" w:eastAsia="仿宋" w:cs="仿宋"/>
          <w:color w:val="000000" w:themeColor="text1"/>
          <w:sz w:val="32"/>
          <w:szCs w:val="32"/>
          <w:highlight w:val="none"/>
          <w14:textFill>
            <w14:solidFill>
              <w14:schemeClr w14:val="tx1"/>
            </w14:solidFill>
          </w14:textFill>
        </w:rPr>
        <w:t>1</w:t>
      </w:r>
      <w:bookmarkEnd w:id="56"/>
      <w:r>
        <w:rPr>
          <w:rFonts w:hint="eastAsia" w:ascii="仿宋" w:hAnsi="仿宋" w:eastAsia="仿宋" w:cs="仿宋"/>
          <w:color w:val="000000" w:themeColor="text1"/>
          <w:sz w:val="32"/>
          <w:szCs w:val="32"/>
          <w:highlight w:val="none"/>
          <w14:textFill>
            <w14:solidFill>
              <w14:schemeClr w14:val="tx1"/>
            </w14:solidFill>
          </w14:textFill>
        </w:rPr>
        <w:t>0、不得以任何形式分包、转包。</w:t>
      </w:r>
    </w:p>
    <w:p>
      <w:pPr>
        <w:pStyle w:val="16"/>
        <w:tabs>
          <w:tab w:val="left" w:pos="488"/>
        </w:tabs>
        <w:spacing w:line="240" w:lineRule="auto"/>
        <w:ind w:firstLine="720" w:firstLineChars="225"/>
        <w:rPr>
          <w:rFonts w:ascii="仿宋" w:hAnsi="仿宋" w:eastAsia="PMingLiU" w:cs="仿宋"/>
          <w:color w:val="000000" w:themeColor="text1"/>
          <w:sz w:val="32"/>
          <w:szCs w:val="32"/>
          <w:highlight w:val="none"/>
          <w14:textFill>
            <w14:solidFill>
              <w14:schemeClr w14:val="tx1"/>
            </w14:solidFill>
          </w14:textFill>
        </w:rPr>
      </w:pPr>
      <w:bookmarkStart w:id="57" w:name="bookmark63"/>
      <w:r>
        <w:rPr>
          <w:rFonts w:hint="eastAsia" w:ascii="仿宋" w:hAnsi="仿宋" w:eastAsia="仿宋" w:cs="仿宋"/>
          <w:color w:val="000000" w:themeColor="text1"/>
          <w:sz w:val="32"/>
          <w:szCs w:val="32"/>
          <w:highlight w:val="none"/>
          <w14:textFill>
            <w14:solidFill>
              <w14:schemeClr w14:val="tx1"/>
            </w14:solidFill>
          </w14:textFill>
        </w:rPr>
        <w:t>1</w:t>
      </w:r>
      <w:bookmarkEnd w:id="57"/>
      <w:r>
        <w:rPr>
          <w:rFonts w:hint="eastAsia" w:ascii="仿宋" w:hAnsi="仿宋" w:eastAsia="仿宋" w:cs="仿宋"/>
          <w:color w:val="000000" w:themeColor="text1"/>
          <w:sz w:val="32"/>
          <w:szCs w:val="32"/>
          <w:highlight w:val="none"/>
          <w14:textFill>
            <w14:solidFill>
              <w14:schemeClr w14:val="tx1"/>
            </w14:solidFill>
          </w14:textFill>
        </w:rPr>
        <w:t>1、甲方委托乙方代办电梯年检，乙方不收取人工费，除人工费外的所有费用由甲方支付。</w:t>
      </w:r>
    </w:p>
    <w:p>
      <w:pPr>
        <w:pStyle w:val="16"/>
        <w:tabs>
          <w:tab w:val="left" w:pos="488"/>
        </w:tabs>
        <w:spacing w:line="240" w:lineRule="auto"/>
        <w:ind w:firstLine="720" w:firstLineChars="225"/>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cs="仿宋" w:eastAsiaTheme="minorEastAsia"/>
          <w:color w:val="000000" w:themeColor="text1"/>
          <w:sz w:val="32"/>
          <w:szCs w:val="32"/>
          <w:highlight w:val="none"/>
          <w:lang w:eastAsia="zh-CN"/>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应当配合加装电梯智能监测终端。</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违约责任</w:t>
      </w:r>
    </w:p>
    <w:p>
      <w:pPr>
        <w:pStyle w:val="16"/>
        <w:tabs>
          <w:tab w:val="left" w:pos="1259"/>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58" w:name="bookmark64"/>
      <w:r>
        <w:rPr>
          <w:rFonts w:hint="eastAsia" w:ascii="仿宋" w:hAnsi="仿宋" w:eastAsia="仿宋" w:cs="仿宋"/>
          <w:color w:val="000000" w:themeColor="text1"/>
          <w:sz w:val="32"/>
          <w:szCs w:val="32"/>
          <w:highlight w:val="none"/>
          <w14:textFill>
            <w14:solidFill>
              <w14:schemeClr w14:val="tx1"/>
            </w14:solidFill>
          </w14:textFill>
        </w:rPr>
        <w:t>（</w:t>
      </w:r>
      <w:bookmarkEnd w:id="58"/>
      <w:r>
        <w:rPr>
          <w:rFonts w:hint="eastAsia" w:ascii="仿宋" w:hAnsi="仿宋" w:eastAsia="仿宋" w:cs="仿宋"/>
          <w:color w:val="000000" w:themeColor="text1"/>
          <w:sz w:val="32"/>
          <w:szCs w:val="32"/>
          <w:highlight w:val="none"/>
          <w14:textFill>
            <w14:solidFill>
              <w14:schemeClr w14:val="tx1"/>
            </w14:solidFill>
          </w14:textFill>
        </w:rPr>
        <w:t>一）一方当事人未按约定履行义务给对方造成直接损失的，应当承担赔偿责任。</w:t>
      </w:r>
    </w:p>
    <w:p>
      <w:pPr>
        <w:pStyle w:val="16"/>
        <w:tabs>
          <w:tab w:val="left" w:pos="1237"/>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59" w:name="bookmark65"/>
      <w:r>
        <w:rPr>
          <w:rFonts w:hint="eastAsia" w:ascii="仿宋" w:hAnsi="仿宋" w:eastAsia="仿宋" w:cs="仿宋"/>
          <w:color w:val="000000" w:themeColor="text1"/>
          <w:sz w:val="32"/>
          <w:szCs w:val="32"/>
          <w:highlight w:val="none"/>
          <w14:textFill>
            <w14:solidFill>
              <w14:schemeClr w14:val="tx1"/>
            </w14:solidFill>
          </w14:textFill>
        </w:rPr>
        <w:t>（</w:t>
      </w:r>
      <w:bookmarkEnd w:id="59"/>
      <w:r>
        <w:rPr>
          <w:rFonts w:hint="eastAsia" w:ascii="仿宋" w:hAnsi="仿宋" w:eastAsia="仿宋" w:cs="仿宋"/>
          <w:color w:val="000000" w:themeColor="text1"/>
          <w:sz w:val="32"/>
          <w:szCs w:val="32"/>
          <w:highlight w:val="none"/>
          <w14:textFill>
            <w14:solidFill>
              <w14:schemeClr w14:val="tx1"/>
            </w14:solidFill>
          </w14:textFill>
        </w:rPr>
        <w:t>二）一方当事人无法继续履行合同的，应当提前30日通知另一方，并向对方支付合同总额20%的违约金。</w:t>
      </w:r>
    </w:p>
    <w:p>
      <w:pPr>
        <w:pStyle w:val="16"/>
        <w:tabs>
          <w:tab w:val="left" w:pos="646"/>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0" w:name="bookmark66"/>
      <w:r>
        <w:rPr>
          <w:rFonts w:hint="eastAsia" w:ascii="仿宋" w:hAnsi="仿宋" w:eastAsia="仿宋" w:cs="仿宋"/>
          <w:color w:val="000000" w:themeColor="text1"/>
          <w:sz w:val="32"/>
          <w:szCs w:val="32"/>
          <w:highlight w:val="none"/>
          <w14:textFill>
            <w14:solidFill>
              <w14:schemeClr w14:val="tx1"/>
            </w14:solidFill>
          </w14:textFill>
        </w:rPr>
        <w:t>（</w:t>
      </w:r>
      <w:bookmarkEnd w:id="60"/>
      <w:r>
        <w:rPr>
          <w:rFonts w:hint="eastAsia" w:ascii="仿宋" w:hAnsi="仿宋" w:eastAsia="仿宋" w:cs="仿宋"/>
          <w:color w:val="000000" w:themeColor="text1"/>
          <w:sz w:val="32"/>
          <w:szCs w:val="32"/>
          <w:highlight w:val="none"/>
          <w14:textFill>
            <w14:solidFill>
              <w14:schemeClr w14:val="tx1"/>
            </w14:solidFill>
          </w14:textFill>
        </w:rPr>
        <w:t>三）甲方无正当理由未按照约定期限支付费用的，每延误一日应当向乙方支付延误部分费用万分之三的违约金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b/>
          <w:bCs/>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但违约金总额累计不超过合同总额的5%。</w:t>
      </w:r>
    </w:p>
    <w:p>
      <w:pPr>
        <w:pStyle w:val="16"/>
        <w:tabs>
          <w:tab w:val="left" w:pos="1263"/>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1" w:name="bookmark67"/>
      <w:r>
        <w:rPr>
          <w:rFonts w:hint="eastAsia" w:ascii="仿宋" w:hAnsi="仿宋" w:eastAsia="仿宋" w:cs="仿宋"/>
          <w:color w:val="000000" w:themeColor="text1"/>
          <w:sz w:val="32"/>
          <w:szCs w:val="32"/>
          <w:highlight w:val="none"/>
          <w14:textFill>
            <w14:solidFill>
              <w14:schemeClr w14:val="tx1"/>
            </w14:solidFill>
          </w14:textFill>
        </w:rPr>
        <w:t>（</w:t>
      </w:r>
      <w:bookmarkEnd w:id="61"/>
      <w:r>
        <w:rPr>
          <w:rFonts w:hint="eastAsia" w:ascii="仿宋" w:hAnsi="仿宋" w:eastAsia="仿宋" w:cs="仿宋"/>
          <w:color w:val="000000" w:themeColor="text1"/>
          <w:sz w:val="32"/>
          <w:szCs w:val="32"/>
          <w:highlight w:val="none"/>
          <w14:textFill>
            <w14:solidFill>
              <w14:schemeClr w14:val="tx1"/>
            </w14:solidFill>
          </w14:textFill>
        </w:rPr>
        <w:t>四）甲方违反约定允许非乙方人员从事电梯维护保养工作的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应当按照该台电梯保养费总额的5%标准支付违约金。</w:t>
      </w:r>
    </w:p>
    <w:p>
      <w:pPr>
        <w:pStyle w:val="16"/>
        <w:tabs>
          <w:tab w:val="left" w:pos="1231"/>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2" w:name="bookmark68"/>
      <w:r>
        <w:rPr>
          <w:rFonts w:hint="eastAsia" w:ascii="仿宋" w:hAnsi="仿宋" w:eastAsia="仿宋" w:cs="仿宋"/>
          <w:color w:val="000000" w:themeColor="text1"/>
          <w:sz w:val="32"/>
          <w:szCs w:val="32"/>
          <w:highlight w:val="none"/>
          <w14:textFill>
            <w14:solidFill>
              <w14:schemeClr w14:val="tx1"/>
            </w14:solidFill>
          </w14:textFill>
        </w:rPr>
        <w:t>（</w:t>
      </w:r>
      <w:bookmarkEnd w:id="62"/>
      <w:r>
        <w:rPr>
          <w:rFonts w:hint="eastAsia" w:ascii="仿宋" w:hAnsi="仿宋" w:eastAsia="仿宋" w:cs="仿宋"/>
          <w:color w:val="000000" w:themeColor="text1"/>
          <w:sz w:val="32"/>
          <w:szCs w:val="32"/>
          <w:highlight w:val="none"/>
          <w14:textFill>
            <w14:solidFill>
              <w14:schemeClr w14:val="tx1"/>
            </w14:solidFill>
          </w14:textFill>
        </w:rPr>
        <w:t>五）经当地质量技术监督局检测认定，因电梯使用、管理原因导致人身伤亡或设备损坏、丢失的，由甲方自行承担全部责任。</w:t>
      </w:r>
    </w:p>
    <w:p>
      <w:pPr>
        <w:pStyle w:val="16"/>
        <w:tabs>
          <w:tab w:val="left" w:pos="1263"/>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3" w:name="bookmark69"/>
      <w:r>
        <w:rPr>
          <w:rFonts w:hint="eastAsia" w:ascii="仿宋" w:hAnsi="仿宋" w:eastAsia="仿宋" w:cs="仿宋"/>
          <w:color w:val="000000" w:themeColor="text1"/>
          <w:sz w:val="32"/>
          <w:szCs w:val="32"/>
          <w:highlight w:val="none"/>
          <w14:textFill>
            <w14:solidFill>
              <w14:schemeClr w14:val="tx1"/>
            </w14:solidFill>
          </w14:textFill>
        </w:rPr>
        <w:t>（</w:t>
      </w:r>
      <w:bookmarkEnd w:id="63"/>
      <w:r>
        <w:rPr>
          <w:rFonts w:hint="eastAsia" w:ascii="仿宋" w:hAnsi="仿宋" w:eastAsia="仿宋" w:cs="仿宋"/>
          <w:color w:val="000000" w:themeColor="text1"/>
          <w:sz w:val="32"/>
          <w:szCs w:val="32"/>
          <w:highlight w:val="none"/>
          <w14:textFill>
            <w14:solidFill>
              <w14:schemeClr w14:val="tx1"/>
            </w14:solidFill>
          </w14:textFill>
        </w:rPr>
        <w:t>六）乙方的维护保养工作不符合合同约定的维护保养标准或要求的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乙方应当返工，并按照该台电梯保养费总额的5‰ 标准支付违约金, 但违约金总额累计不超过合同总额的5%。</w:t>
      </w:r>
    </w:p>
    <w:p>
      <w:pPr>
        <w:pStyle w:val="16"/>
        <w:tabs>
          <w:tab w:val="left" w:pos="1263"/>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4" w:name="bookmark70"/>
      <w:r>
        <w:rPr>
          <w:rFonts w:hint="eastAsia" w:ascii="仿宋" w:hAnsi="仿宋" w:eastAsia="仿宋" w:cs="仿宋"/>
          <w:color w:val="000000" w:themeColor="text1"/>
          <w:sz w:val="32"/>
          <w:szCs w:val="32"/>
          <w:highlight w:val="none"/>
          <w14:textFill>
            <w14:solidFill>
              <w14:schemeClr w14:val="tx1"/>
            </w14:solidFill>
          </w14:textFill>
        </w:rPr>
        <w:t>（</w:t>
      </w:r>
      <w:bookmarkEnd w:id="64"/>
      <w:r>
        <w:rPr>
          <w:rFonts w:hint="eastAsia" w:ascii="仿宋" w:hAnsi="仿宋" w:eastAsia="仿宋" w:cs="仿宋"/>
          <w:color w:val="000000" w:themeColor="text1"/>
          <w:sz w:val="32"/>
          <w:szCs w:val="32"/>
          <w:highlight w:val="none"/>
          <w14:textFill>
            <w14:solidFill>
              <w14:schemeClr w14:val="tx1"/>
            </w14:solidFill>
          </w14:textFill>
        </w:rPr>
        <w:t>七）因维护保养原因导致电梯检验检测不合格的，乙方还应当承担电梯复验费用。</w:t>
      </w:r>
    </w:p>
    <w:p>
      <w:pPr>
        <w:pStyle w:val="16"/>
        <w:tabs>
          <w:tab w:val="left" w:pos="1263"/>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5" w:name="bookmark71"/>
      <w:r>
        <w:rPr>
          <w:rFonts w:hint="eastAsia" w:ascii="仿宋" w:hAnsi="仿宋" w:eastAsia="仿宋" w:cs="仿宋"/>
          <w:color w:val="000000" w:themeColor="text1"/>
          <w:sz w:val="32"/>
          <w:szCs w:val="32"/>
          <w:highlight w:val="none"/>
          <w14:textFill>
            <w14:solidFill>
              <w14:schemeClr w14:val="tx1"/>
            </w14:solidFill>
          </w14:textFill>
        </w:rPr>
        <w:t>（</w:t>
      </w:r>
      <w:bookmarkEnd w:id="65"/>
      <w:r>
        <w:rPr>
          <w:rFonts w:hint="eastAsia" w:ascii="仿宋" w:hAnsi="仿宋" w:eastAsia="仿宋" w:cs="仿宋"/>
          <w:color w:val="000000" w:themeColor="text1"/>
          <w:sz w:val="32"/>
          <w:szCs w:val="32"/>
          <w:highlight w:val="none"/>
          <w14:textFill>
            <w14:solidFill>
              <w14:schemeClr w14:val="tx1"/>
            </w14:solidFill>
          </w14:textFill>
        </w:rPr>
        <w:t>八）经当地质量技术监督局检测认定，因维护保养原因导致人身伤亡或设备损坏、丢失的，由乙方承担全部责任。</w:t>
      </w:r>
    </w:p>
    <w:p>
      <w:pPr>
        <w:pStyle w:val="16"/>
        <w:tabs>
          <w:tab w:val="left" w:pos="1263"/>
        </w:tabs>
        <w:spacing w:line="240" w:lineRule="auto"/>
        <w:ind w:firstLine="720" w:firstLineChars="225"/>
        <w:rPr>
          <w:rFonts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九</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乙方应严格按照《广州市电梯日常维护保养合同》条款执行，</w:t>
      </w:r>
      <w:r>
        <w:rPr>
          <w:rFonts w:hint="eastAsia" w:ascii="仿宋" w:hAnsi="仿宋" w:eastAsia="仿宋" w:cs="仿宋"/>
          <w:color w:val="000000" w:themeColor="text1"/>
          <w:sz w:val="32"/>
          <w:szCs w:val="32"/>
          <w:highlight w:val="none"/>
          <w:lang w:val="zh-CN" w:eastAsia="zh-CN"/>
          <w14:textFill>
            <w14:solidFill>
              <w14:schemeClr w14:val="tx1"/>
            </w14:solidFill>
          </w14:textFill>
        </w:rPr>
        <w:t>如有违反，甲方将对乙方</w:t>
      </w:r>
      <w:r>
        <w:rPr>
          <w:rFonts w:hint="eastAsia" w:ascii="仿宋" w:hAnsi="仿宋" w:eastAsia="仿宋" w:cs="仿宋"/>
          <w:color w:val="000000" w:themeColor="text1"/>
          <w:sz w:val="32"/>
          <w:szCs w:val="32"/>
          <w:highlight w:val="none"/>
          <w:lang w:val="en-US" w:eastAsia="zh-CN"/>
          <w14:textFill>
            <w14:solidFill>
              <w14:schemeClr w14:val="tx1"/>
            </w14:solidFill>
          </w14:textFill>
        </w:rPr>
        <w:t>的违约</w:t>
      </w:r>
      <w:r>
        <w:rPr>
          <w:rFonts w:hint="eastAsia" w:ascii="仿宋" w:hAnsi="仿宋" w:eastAsia="仿宋" w:cs="仿宋"/>
          <w:color w:val="000000" w:themeColor="text1"/>
          <w:sz w:val="32"/>
          <w:szCs w:val="32"/>
          <w:highlight w:val="none"/>
          <w:lang w:val="zh-CN" w:eastAsia="zh-CN"/>
          <w14:textFill>
            <w14:solidFill>
              <w14:schemeClr w14:val="tx1"/>
            </w14:solidFill>
          </w14:textFill>
        </w:rPr>
        <w:t>处以单次</w:t>
      </w:r>
      <w:r>
        <w:rPr>
          <w:rFonts w:ascii="仿宋" w:hAnsi="仿宋" w:eastAsia="仿宋" w:cs="仿宋"/>
          <w:color w:val="000000" w:themeColor="text1"/>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sz w:val="32"/>
          <w:szCs w:val="32"/>
          <w:highlight w:val="none"/>
          <w:lang w:val="zh-CN" w:eastAsia="zh-CN"/>
          <w14:textFill>
            <w14:solidFill>
              <w14:schemeClr w14:val="tx1"/>
            </w14:solidFill>
          </w14:textFill>
        </w:rPr>
        <w:t>00元罚</w:t>
      </w:r>
      <w:r>
        <w:rPr>
          <w:rFonts w:hint="eastAsia" w:ascii="仿宋" w:hAnsi="仿宋" w:eastAsia="仿宋" w:cs="仿宋"/>
          <w:color w:val="000000" w:themeColor="text1"/>
          <w:sz w:val="32"/>
          <w:szCs w:val="32"/>
          <w:highlight w:val="none"/>
          <w:lang w:val="en-US" w:eastAsia="zh-CN"/>
          <w14:textFill>
            <w14:solidFill>
              <w14:schemeClr w14:val="tx1"/>
            </w14:solidFill>
          </w14:textFill>
        </w:rPr>
        <w:t>款</w:t>
      </w:r>
      <w:r>
        <w:rPr>
          <w:rFonts w:hint="eastAsia" w:ascii="仿宋" w:hAnsi="仿宋" w:eastAsia="仿宋" w:cs="仿宋"/>
          <w:color w:val="000000" w:themeColor="text1"/>
          <w:sz w:val="32"/>
          <w:szCs w:val="32"/>
          <w:highlight w:val="none"/>
          <w:lang w:val="zh-CN"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乙方违约超过3次（含3次），甲方有权终止合同并扣罚乙方</w:t>
      </w:r>
      <w:r>
        <w:rPr>
          <w:rFonts w:hint="eastAsia" w:ascii="仿宋" w:hAnsi="仿宋" w:eastAsia="仿宋" w:cs="仿宋"/>
          <w:color w:val="000000" w:themeColor="text1"/>
          <w:sz w:val="32"/>
          <w:szCs w:val="32"/>
          <w:highlight w:val="none"/>
          <w14:textFill>
            <w14:solidFill>
              <w14:schemeClr w14:val="tx1"/>
            </w14:solidFill>
          </w14:textFill>
        </w:rPr>
        <w:t>合同总额</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0%的违约金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合同的解除</w:t>
      </w:r>
    </w:p>
    <w:p>
      <w:pPr>
        <w:pStyle w:val="16"/>
        <w:tabs>
          <w:tab w:val="left" w:pos="1259"/>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6" w:name="bookmark72"/>
      <w:r>
        <w:rPr>
          <w:rFonts w:hint="eastAsia" w:ascii="仿宋" w:hAnsi="仿宋" w:eastAsia="仿宋" w:cs="仿宋"/>
          <w:color w:val="000000" w:themeColor="text1"/>
          <w:sz w:val="32"/>
          <w:szCs w:val="32"/>
          <w:highlight w:val="none"/>
          <w14:textFill>
            <w14:solidFill>
              <w14:schemeClr w14:val="tx1"/>
            </w14:solidFill>
          </w14:textFill>
        </w:rPr>
        <w:t>（</w:t>
      </w:r>
      <w:bookmarkEnd w:id="66"/>
      <w:r>
        <w:rPr>
          <w:rFonts w:hint="eastAsia" w:ascii="仿宋" w:hAnsi="仿宋" w:eastAsia="仿宋" w:cs="仿宋"/>
          <w:color w:val="000000" w:themeColor="text1"/>
          <w:sz w:val="32"/>
          <w:szCs w:val="32"/>
          <w:highlight w:val="none"/>
          <w14:textFill>
            <w14:solidFill>
              <w14:schemeClr w14:val="tx1"/>
            </w14:solidFill>
          </w14:textFill>
        </w:rPr>
        <w:t>一）甲乙双方协商一致，可以解除合同。</w:t>
      </w:r>
    </w:p>
    <w:p>
      <w:pPr>
        <w:pStyle w:val="16"/>
        <w:tabs>
          <w:tab w:val="left" w:pos="643"/>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7" w:name="bookmark73"/>
      <w:r>
        <w:rPr>
          <w:rFonts w:hint="eastAsia" w:ascii="仿宋" w:hAnsi="仿宋" w:eastAsia="仿宋" w:cs="仿宋"/>
          <w:color w:val="000000" w:themeColor="text1"/>
          <w:sz w:val="32"/>
          <w:szCs w:val="32"/>
          <w:highlight w:val="none"/>
          <w14:textFill>
            <w14:solidFill>
              <w14:schemeClr w14:val="tx1"/>
            </w14:solidFill>
          </w14:textFill>
        </w:rPr>
        <w:t>（</w:t>
      </w:r>
      <w:bookmarkEnd w:id="67"/>
      <w:r>
        <w:rPr>
          <w:rFonts w:hint="eastAsia" w:ascii="仿宋" w:hAnsi="仿宋" w:eastAsia="仿宋" w:cs="仿宋"/>
          <w:color w:val="000000" w:themeColor="text1"/>
          <w:sz w:val="32"/>
          <w:szCs w:val="32"/>
          <w:highlight w:val="none"/>
          <w14:textFill>
            <w14:solidFill>
              <w14:schemeClr w14:val="tx1"/>
            </w14:solidFill>
          </w14:textFill>
        </w:rPr>
        <w:t>二）任何一方严重违约导致合同无法继续履行的，另一方可以解除合同。此外任何一方不得单方解除合同。</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争议解决方式</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本合同在履行过程中发生的争议，由双方当事人协商解决，协商不成的，按照下列第</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xml:space="preserve"> </w:t>
      </w:r>
      <w:r>
        <w:rPr>
          <w:rFonts w:ascii="仿宋" w:hAnsi="仿宋" w:eastAsia="PMingLiU"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种方式解决（任选一种）：</w:t>
      </w:r>
    </w:p>
    <w:p>
      <w:pPr>
        <w:pStyle w:val="16"/>
        <w:tabs>
          <w:tab w:val="left" w:pos="1239"/>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8" w:name="bookmark74"/>
      <w:r>
        <w:rPr>
          <w:rFonts w:hint="eastAsia" w:ascii="仿宋" w:hAnsi="仿宋" w:eastAsia="仿宋" w:cs="仿宋"/>
          <w:color w:val="000000" w:themeColor="text1"/>
          <w:sz w:val="32"/>
          <w:szCs w:val="32"/>
          <w:highlight w:val="none"/>
          <w14:textFill>
            <w14:solidFill>
              <w14:schemeClr w14:val="tx1"/>
            </w14:solidFill>
          </w14:textFill>
        </w:rPr>
        <w:t>（</w:t>
      </w:r>
      <w:bookmarkEnd w:id="68"/>
      <w:r>
        <w:rPr>
          <w:rFonts w:hint="eastAsia" w:ascii="仿宋" w:hAnsi="仿宋" w:eastAsia="仿宋" w:cs="仿宋"/>
          <w:color w:val="000000" w:themeColor="text1"/>
          <w:sz w:val="32"/>
          <w:szCs w:val="32"/>
          <w:highlight w:val="none"/>
          <w14:textFill>
            <w14:solidFill>
              <w14:schemeClr w14:val="tx1"/>
            </w14:solidFill>
          </w14:textFill>
        </w:rPr>
        <w:t>一）提交中国广州仲裁委员会仲裁；</w:t>
      </w:r>
    </w:p>
    <w:p>
      <w:pPr>
        <w:pStyle w:val="16"/>
        <w:tabs>
          <w:tab w:val="left" w:pos="1239"/>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69" w:name="bookmark75"/>
      <w:r>
        <w:rPr>
          <w:rFonts w:hint="eastAsia" w:ascii="仿宋" w:hAnsi="仿宋" w:eastAsia="仿宋" w:cs="仿宋"/>
          <w:color w:val="000000" w:themeColor="text1"/>
          <w:sz w:val="32"/>
          <w:szCs w:val="32"/>
          <w:highlight w:val="none"/>
          <w14:textFill>
            <w14:solidFill>
              <w14:schemeClr w14:val="tx1"/>
            </w14:solidFill>
          </w14:textFill>
        </w:rPr>
        <w:t>（</w:t>
      </w:r>
      <w:bookmarkEnd w:id="69"/>
      <w:r>
        <w:rPr>
          <w:rFonts w:hint="eastAsia" w:ascii="仿宋" w:hAnsi="仿宋" w:eastAsia="仿宋" w:cs="仿宋"/>
          <w:color w:val="000000" w:themeColor="text1"/>
          <w:sz w:val="32"/>
          <w:szCs w:val="32"/>
          <w:highlight w:val="none"/>
          <w14:textFill>
            <w14:solidFill>
              <w14:schemeClr w14:val="tx1"/>
            </w14:solidFill>
          </w14:textFill>
        </w:rPr>
        <w:t>二）依法向人民法院起诉。</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七</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其他约定</w:t>
      </w:r>
    </w:p>
    <w:p>
      <w:pPr>
        <w:pStyle w:val="16"/>
        <w:tabs>
          <w:tab w:val="left" w:pos="1215"/>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70" w:name="bookmark76"/>
      <w:r>
        <w:rPr>
          <w:rFonts w:hint="eastAsia" w:ascii="仿宋" w:hAnsi="仿宋" w:eastAsia="仿宋" w:cs="仿宋"/>
          <w:color w:val="000000" w:themeColor="text1"/>
          <w:sz w:val="32"/>
          <w:szCs w:val="32"/>
          <w:highlight w:val="none"/>
          <w14:textFill>
            <w14:solidFill>
              <w14:schemeClr w14:val="tx1"/>
            </w14:solidFill>
          </w14:textFill>
        </w:rPr>
        <w:t>（</w:t>
      </w:r>
      <w:bookmarkEnd w:id="70"/>
      <w:r>
        <w:rPr>
          <w:rFonts w:hint="eastAsia" w:ascii="仿宋" w:hAnsi="仿宋" w:eastAsia="仿宋" w:cs="仿宋"/>
          <w:color w:val="000000" w:themeColor="text1"/>
          <w:sz w:val="32"/>
          <w:szCs w:val="32"/>
          <w:highlight w:val="none"/>
          <w14:textFill>
            <w14:solidFill>
              <w14:schemeClr w14:val="tx1"/>
            </w14:solidFill>
          </w14:textFill>
        </w:rPr>
        <w:t>一）普通维修、重大维修、改造或甲方要求乙方提供本合同约定以外的增值服务的，双方均应当以书面形式另行约定。</w:t>
      </w:r>
    </w:p>
    <w:p>
      <w:pPr>
        <w:pStyle w:val="16"/>
        <w:tabs>
          <w:tab w:val="left" w:pos="1222"/>
        </w:tabs>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bookmarkStart w:id="71" w:name="bookmark77"/>
      <w:r>
        <w:rPr>
          <w:rFonts w:hint="eastAsia" w:ascii="仿宋" w:hAnsi="仿宋" w:eastAsia="仿宋" w:cs="仿宋"/>
          <w:color w:val="000000" w:themeColor="text1"/>
          <w:sz w:val="32"/>
          <w:szCs w:val="32"/>
          <w:highlight w:val="none"/>
          <w14:textFill>
            <w14:solidFill>
              <w14:schemeClr w14:val="tx1"/>
            </w14:solidFill>
          </w14:textFill>
        </w:rPr>
        <w:t>（</w:t>
      </w:r>
      <w:bookmarkEnd w:id="71"/>
      <w:r>
        <w:rPr>
          <w:rFonts w:hint="eastAsia" w:ascii="仿宋" w:hAnsi="仿宋" w:eastAsia="仿宋" w:cs="仿宋"/>
          <w:color w:val="000000" w:themeColor="text1"/>
          <w:sz w:val="32"/>
          <w:szCs w:val="32"/>
          <w:highlight w:val="none"/>
          <w14:textFill>
            <w14:solidFill>
              <w14:schemeClr w14:val="tx1"/>
            </w14:solidFill>
          </w14:textFill>
        </w:rPr>
        <w:t>二）维护保养记录是记载电梯运行、维护、保养的依据。每台电梯均应当建立独立的维护保养记录。维护保养记录应当一式两份，甲乙双方各保存一份，保存时间为4年。普通维修、重大维修、改造协议与抢修记录均应当与维护保养记录一并保存。</w:t>
      </w:r>
    </w:p>
    <w:p>
      <w:pPr>
        <w:pStyle w:val="16"/>
        <w:spacing w:line="240" w:lineRule="auto"/>
        <w:ind w:firstLine="723" w:firstLineChars="22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eastAsia="zh-CN"/>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附则</w:t>
      </w:r>
    </w:p>
    <w:p>
      <w:pPr>
        <w:pStyle w:val="16"/>
        <w:spacing w:line="240" w:lineRule="auto"/>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本合同自双方签字盖章生效。本合同生效后，双方对合同内容的变更或补充应当釆取书面形式，并经双方签字盖章确认，作为本合同的附件。附件与本合同具有同等的法律效力。</w:t>
      </w:r>
    </w:p>
    <w:p>
      <w:pPr>
        <w:ind w:firstLine="720" w:firstLineChars="225"/>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本合同一式</w:t>
      </w:r>
      <w:r>
        <w:rPr>
          <w:rFonts w:hint="eastAsia" w:ascii="仿宋" w:hAnsi="仿宋" w:eastAsia="仿宋" w:cs="仿宋"/>
          <w:color w:val="000000" w:themeColor="text1"/>
          <w:sz w:val="32"/>
          <w:szCs w:val="32"/>
          <w:highlight w:val="none"/>
          <w:u w:val="single"/>
          <w14:textFill>
            <w14:solidFill>
              <w14:schemeClr w14:val="tx1"/>
            </w14:solidFill>
          </w14:textFill>
        </w:rPr>
        <w:t>陆</w:t>
      </w:r>
      <w:r>
        <w:rPr>
          <w:rFonts w:hint="eastAsia" w:ascii="仿宋" w:hAnsi="仿宋" w:eastAsia="仿宋" w:cs="仿宋"/>
          <w:color w:val="000000" w:themeColor="text1"/>
          <w:sz w:val="32"/>
          <w:szCs w:val="32"/>
          <w:highlight w:val="none"/>
          <w14:textFill>
            <w14:solidFill>
              <w14:schemeClr w14:val="tx1"/>
            </w14:solidFill>
          </w14:textFill>
        </w:rPr>
        <w:t>份,甲方执</w:t>
      </w:r>
      <w:r>
        <w:rPr>
          <w:rFonts w:hint="eastAsia" w:ascii="仿宋" w:hAnsi="仿宋" w:eastAsia="仿宋" w:cs="仿宋"/>
          <w:color w:val="000000" w:themeColor="text1"/>
          <w:sz w:val="32"/>
          <w:szCs w:val="32"/>
          <w:highlight w:val="none"/>
          <w:u w:val="single"/>
          <w14:textFill>
            <w14:solidFill>
              <w14:schemeClr w14:val="tx1"/>
            </w14:solidFill>
          </w14:textFill>
        </w:rPr>
        <w:t>肆</w:t>
      </w:r>
      <w:r>
        <w:rPr>
          <w:rFonts w:hint="eastAsia" w:ascii="仿宋" w:hAnsi="仿宋" w:eastAsia="仿宋" w:cs="仿宋"/>
          <w:color w:val="000000" w:themeColor="text1"/>
          <w:sz w:val="32"/>
          <w:szCs w:val="32"/>
          <w:highlight w:val="none"/>
          <w14:textFill>
            <w14:solidFill>
              <w14:schemeClr w14:val="tx1"/>
            </w14:solidFill>
          </w14:textFill>
        </w:rPr>
        <w:t>份,乙方执</w:t>
      </w:r>
      <w:r>
        <w:rPr>
          <w:rFonts w:hint="eastAsia" w:ascii="仿宋" w:hAnsi="仿宋" w:eastAsia="仿宋" w:cs="仿宋"/>
          <w:color w:val="000000" w:themeColor="text1"/>
          <w:sz w:val="32"/>
          <w:szCs w:val="32"/>
          <w:highlight w:val="none"/>
          <w:u w:val="single"/>
          <w14:textFill>
            <w14:solidFill>
              <w14:schemeClr w14:val="tx1"/>
            </w14:solidFill>
          </w14:textFill>
        </w:rPr>
        <w:t>贰</w:t>
      </w:r>
      <w:r>
        <w:rPr>
          <w:rFonts w:hint="eastAsia" w:ascii="仿宋" w:hAnsi="仿宋" w:eastAsia="仿宋" w:cs="仿宋"/>
          <w:color w:val="000000" w:themeColor="text1"/>
          <w:sz w:val="32"/>
          <w:szCs w:val="32"/>
          <w:highlight w:val="none"/>
          <w14:textFill>
            <w14:solidFill>
              <w14:schemeClr w14:val="tx1"/>
            </w14:solidFill>
          </w14:textFill>
        </w:rPr>
        <w:t>份。</w:t>
      </w:r>
    </w:p>
    <w:p>
      <w:pPr>
        <w:widowControl/>
        <w:jc w:val="left"/>
        <w:rPr>
          <w:rFonts w:ascii="仿宋" w:hAnsi="仿宋" w:eastAsia="仿宋" w:cs="仿宋"/>
          <w:color w:val="000000" w:themeColor="text1"/>
          <w:sz w:val="30"/>
          <w:szCs w:val="30"/>
          <w:highlight w:val="none"/>
          <w:lang w:bidi="zh-TW"/>
          <w14:textFill>
            <w14:solidFill>
              <w14:schemeClr w14:val="tx1"/>
            </w14:solidFill>
          </w14:textFill>
        </w:rPr>
      </w:pPr>
      <w:r>
        <w:rPr>
          <w:rFonts w:ascii="仿宋" w:hAnsi="仿宋" w:eastAsia="仿宋" w:cs="仿宋"/>
          <w:color w:val="000000" w:themeColor="text1"/>
          <w:sz w:val="30"/>
          <w:szCs w:val="30"/>
          <w:highlight w:val="none"/>
          <w14:textFill>
            <w14:solidFill>
              <w14:schemeClr w14:val="tx1"/>
            </w14:solidFill>
          </w14:textFill>
        </w:rPr>
        <w:br w:type="page"/>
      </w:r>
    </w:p>
    <w:p>
      <w:pPr>
        <w:pStyle w:val="16"/>
        <w:spacing w:line="120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sectPr>
          <w:footerReference r:id="rId7" w:type="default"/>
          <w:pgSz w:w="11906" w:h="16838"/>
          <w:pgMar w:top="1440" w:right="1800" w:bottom="1440" w:left="1800" w:header="851" w:footer="992" w:gutter="0"/>
          <w:cols w:space="425" w:num="1"/>
          <w:docGrid w:type="lines" w:linePitch="312" w:charSpace="0"/>
        </w:sectPr>
      </w:pPr>
    </w:p>
    <w:p>
      <w:pPr>
        <w:pStyle w:val="16"/>
        <w:spacing w:line="120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甲方：（盖章）</w:t>
      </w:r>
    </w:p>
    <w:p>
      <w:pPr>
        <w:pStyle w:val="16"/>
        <w:spacing w:line="120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法定代表人（签字）：</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委托代理人（签字）：</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住所：</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邮政编码：</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联系电话：</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年      月     日</w:t>
      </w:r>
    </w:p>
    <w:p>
      <w:pPr>
        <w:pStyle w:val="16"/>
        <w:spacing w:line="120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br w:type="column"/>
      </w:r>
      <w:r>
        <w:rPr>
          <w:rFonts w:hint="eastAsia" w:ascii="仿宋" w:hAnsi="仿宋" w:eastAsia="仿宋" w:cs="仿宋"/>
          <w:color w:val="000000" w:themeColor="text1"/>
          <w:sz w:val="30"/>
          <w:szCs w:val="30"/>
          <w:highlight w:val="none"/>
          <w:lang w:val="en-US" w:eastAsia="zh-CN"/>
          <w14:textFill>
            <w14:solidFill>
              <w14:schemeClr w14:val="tx1"/>
            </w14:solidFill>
          </w14:textFill>
        </w:rPr>
        <w:t>乙方：（盖章）</w:t>
      </w:r>
    </w:p>
    <w:p>
      <w:pPr>
        <w:pStyle w:val="16"/>
        <w:spacing w:line="120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法定代表人（签字）：</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委托代理人（签字）：</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住所：</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邮政编码：</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联系电话：</w:t>
      </w:r>
    </w:p>
    <w:p>
      <w:pPr>
        <w:pStyle w:val="16"/>
        <w:spacing w:line="360" w:lineRule="auto"/>
        <w:ind w:firstLine="0"/>
        <w:jc w:val="left"/>
        <w:rPr>
          <w:rFonts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年      月     日</w:t>
      </w:r>
    </w:p>
    <w:p>
      <w:pPr>
        <w:rPr>
          <w:rFonts w:ascii="仿宋" w:hAnsi="仿宋" w:eastAsia="仿宋" w:cs="仿宋"/>
          <w:color w:val="000000" w:themeColor="text1"/>
          <w:sz w:val="32"/>
          <w:szCs w:val="32"/>
          <w:highlight w:val="none"/>
          <w14:textFill>
            <w14:solidFill>
              <w14:schemeClr w14:val="tx1"/>
            </w14:solidFill>
          </w14:textFill>
        </w:rPr>
        <w:sectPr>
          <w:footerReference r:id="rId8" w:type="default"/>
          <w:type w:val="continuous"/>
          <w:pgSz w:w="11906" w:h="16838"/>
          <w:pgMar w:top="1440" w:right="1800" w:bottom="1440" w:left="1800" w:header="851" w:footer="992" w:gutter="0"/>
          <w:cols w:equalWidth="0" w:num="2">
            <w:col w:w="3940" w:space="425"/>
            <w:col w:w="3940"/>
          </w:cols>
          <w:docGrid w:type="lines" w:linePitch="312" w:charSpace="0"/>
        </w:sectPr>
      </w:pPr>
    </w:p>
    <w:p>
      <w:pPr>
        <w:pStyle w:val="14"/>
        <w:spacing w:after="0"/>
        <w:ind w:left="0" w:firstLine="0"/>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附</w:t>
      </w:r>
      <w:r>
        <w:rPr>
          <w:rFonts w:hint="eastAsia"/>
          <w:color w:val="000000" w:themeColor="text1"/>
          <w:highlight w:val="none"/>
          <w:lang w:val="en-US" w:eastAsia="zh-CN"/>
          <w14:textFill>
            <w14:solidFill>
              <w14:schemeClr w14:val="tx1"/>
            </w14:solidFill>
          </w14:textFill>
        </w:rPr>
        <w:t>件一</w:t>
      </w:r>
      <w:r>
        <w:rPr>
          <w:rFonts w:hint="eastAsia"/>
          <w:color w:val="000000" w:themeColor="text1"/>
          <w:highlight w:val="none"/>
          <w:lang w:eastAsia="zh-CN"/>
          <w14:textFill>
            <w14:solidFill>
              <w14:schemeClr w14:val="tx1"/>
            </w14:solidFill>
          </w14:textFill>
        </w:rPr>
        <w:t>：</w:t>
      </w:r>
    </w:p>
    <w:p>
      <w:pPr>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电梯维护保养及金额明细表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700"/>
        <w:gridCol w:w="735"/>
        <w:gridCol w:w="1545"/>
        <w:gridCol w:w="2715"/>
        <w:gridCol w:w="1410"/>
        <w:gridCol w:w="148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使用登记证号</w:t>
            </w:r>
          </w:p>
        </w:tc>
        <w:tc>
          <w:tcPr>
            <w:tcW w:w="2700" w:type="dxa"/>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注册代码</w:t>
            </w:r>
          </w:p>
        </w:tc>
        <w:tc>
          <w:tcPr>
            <w:tcW w:w="735" w:type="dxa"/>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梯号</w:t>
            </w:r>
          </w:p>
        </w:tc>
        <w:tc>
          <w:tcPr>
            <w:tcW w:w="1545" w:type="dxa"/>
            <w:vAlign w:val="center"/>
          </w:tcPr>
          <w:p>
            <w:pPr>
              <w:pStyle w:val="18"/>
              <w:spacing w:after="200" w:line="240" w:lineRule="auto"/>
              <w:ind w:firstLine="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en-US"/>
                <w14:textFill>
                  <w14:solidFill>
                    <w14:schemeClr w14:val="tx1"/>
                  </w14:solidFill>
                </w14:textFill>
              </w:rPr>
              <w:t>电梯岀厂编号或自编号</w:t>
            </w:r>
          </w:p>
        </w:tc>
        <w:tc>
          <w:tcPr>
            <w:tcW w:w="2715" w:type="dxa"/>
            <w:vAlign w:val="center"/>
          </w:tcPr>
          <w:p>
            <w:pPr>
              <w:pStyle w:val="18"/>
              <w:spacing w:after="200" w:line="240" w:lineRule="auto"/>
              <w:ind w:firstLine="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en-US"/>
                <w14:textFill>
                  <w14:solidFill>
                    <w14:schemeClr w14:val="tx1"/>
                  </w14:solidFill>
                </w14:textFill>
              </w:rPr>
              <w:t>电梯岀厂编号或自编号</w:t>
            </w:r>
          </w:p>
        </w:tc>
        <w:tc>
          <w:tcPr>
            <w:tcW w:w="1410" w:type="dxa"/>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层/站/门</w:t>
            </w:r>
          </w:p>
        </w:tc>
        <w:tc>
          <w:tcPr>
            <w:tcW w:w="1485" w:type="dxa"/>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运行地点</w:t>
            </w:r>
          </w:p>
        </w:tc>
        <w:tc>
          <w:tcPr>
            <w:tcW w:w="1380" w:type="dxa"/>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A500085302</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31304401842016080004</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14:textFill>
                  <w14:solidFill>
                    <w14:schemeClr w14:val="tx1"/>
                  </w14:solidFill>
                </w14:textFill>
              </w:rPr>
              <w:t>＃</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160605696</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三菱</w:t>
            </w:r>
            <w:r>
              <w:rPr>
                <w:rFonts w:hint="eastAsia" w:ascii="仿宋" w:hAnsi="仿宋" w:eastAsia="仿宋" w:cs="仿宋"/>
                <w:color w:val="000000" w:themeColor="text1"/>
                <w:sz w:val="18"/>
                <w:szCs w:val="18"/>
                <w:highlight w:val="none"/>
                <w:lang w:eastAsia="en-US" w:bidi="en-US"/>
                <w14:textFill>
                  <w14:solidFill>
                    <w14:schemeClr w14:val="tx1"/>
                  </w14:solidFill>
                </w14:textFill>
              </w:rPr>
              <w:t>ELENESSA</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3/3/3</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综合楼</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A500085296</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31304401842016080005</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160605697</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三菱</w:t>
            </w:r>
            <w:r>
              <w:rPr>
                <w:rFonts w:hint="eastAsia" w:ascii="仿宋" w:hAnsi="仿宋" w:eastAsia="仿宋" w:cs="仿宋"/>
                <w:color w:val="000000" w:themeColor="text1"/>
                <w:sz w:val="18"/>
                <w:szCs w:val="18"/>
                <w:highlight w:val="none"/>
                <w:lang w:eastAsia="en-US" w:bidi="en-US"/>
                <w14:textFill>
                  <w14:solidFill>
                    <w14:schemeClr w14:val="tx1"/>
                  </w14:solidFill>
                </w14:textFill>
              </w:rPr>
              <w:t>ELENESSA</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10/10/10</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综合楼</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A500085297</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31304401842016080006</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160601309</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三菱</w:t>
            </w:r>
            <w:r>
              <w:rPr>
                <w:rFonts w:hint="eastAsia" w:ascii="仿宋" w:hAnsi="仿宋" w:eastAsia="仿宋" w:cs="仿宋"/>
                <w:color w:val="000000" w:themeColor="text1"/>
                <w:sz w:val="18"/>
                <w:szCs w:val="18"/>
                <w:highlight w:val="none"/>
                <w:lang w:eastAsia="en-US" w:bidi="en-US"/>
                <w14:textFill>
                  <w14:solidFill>
                    <w14:schemeClr w14:val="tx1"/>
                  </w14:solidFill>
                </w14:textFill>
              </w:rPr>
              <w:t>ELENESSA</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10/10/10</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综合楼</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A500085298</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31304401842016080007</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160604415</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三菱</w:t>
            </w:r>
            <w:r>
              <w:rPr>
                <w:rFonts w:hint="eastAsia" w:ascii="仿宋" w:hAnsi="仿宋" w:eastAsia="仿宋" w:cs="仿宋"/>
                <w:color w:val="000000" w:themeColor="text1"/>
                <w:sz w:val="18"/>
                <w:szCs w:val="18"/>
                <w:highlight w:val="none"/>
                <w:lang w:eastAsia="en-US" w:bidi="en-US"/>
                <w14:textFill>
                  <w14:solidFill>
                    <w14:schemeClr w14:val="tx1"/>
                  </w14:solidFill>
                </w14:textFill>
              </w:rPr>
              <w:t>ELENESSA</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10/10/10</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综合楼</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A500085299</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31304401842016080008</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5＃</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160605699</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三菱</w:t>
            </w:r>
            <w:r>
              <w:rPr>
                <w:rFonts w:hint="eastAsia" w:ascii="仿宋" w:hAnsi="仿宋" w:eastAsia="仿宋" w:cs="仿宋"/>
                <w:color w:val="000000" w:themeColor="text1"/>
                <w:sz w:val="18"/>
                <w:szCs w:val="18"/>
                <w:highlight w:val="none"/>
                <w:lang w:eastAsia="en-US" w:bidi="en-US"/>
                <w14:textFill>
                  <w14:solidFill>
                    <w14:schemeClr w14:val="tx1"/>
                  </w14:solidFill>
                </w14:textFill>
              </w:rPr>
              <w:t>ELENESSA</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9/9/9</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综合楼</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A500017657</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31104401842008105035</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bidi="en-US"/>
                <w14:textFill>
                  <w14:solidFill>
                    <w14:schemeClr w14:val="tx1"/>
                  </w14:solidFill>
                </w14:textFill>
              </w:rPr>
              <w:t>07G033189</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日立</w:t>
            </w:r>
            <w:r>
              <w:rPr>
                <w:rFonts w:hint="eastAsia" w:ascii="仿宋" w:hAnsi="仿宋" w:eastAsia="仿宋" w:cs="仿宋"/>
                <w:color w:val="000000" w:themeColor="text1"/>
                <w:sz w:val="18"/>
                <w:szCs w:val="18"/>
                <w:highlight w:val="none"/>
                <w:lang w:eastAsia="en-US"/>
                <w14:textFill>
                  <w14:solidFill>
                    <w14:schemeClr w14:val="tx1"/>
                  </w14:solidFill>
                </w14:textFill>
              </w:rPr>
              <w:t>GVF-II1150-C060</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5/5/5</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图书馆东梯</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A500053974</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31304401842012070001</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7＃</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36637060</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通力PW08/10-19</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3/3/3</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专家楼</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A500030020</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31104401842011100022</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bidi="en-US"/>
                <w14:textFill>
                  <w14:solidFill>
                    <w14:schemeClr w14:val="tx1"/>
                  </w14:solidFill>
                </w14:textFill>
              </w:rPr>
              <w:t>07G033190</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日立GVF-IIU50-C060</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5/5/5</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图书馆中梯</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A500088800</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31304401842015050001</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1136526246</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通力PW13/16-19</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6/6/6</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音乐楼</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A500088801</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31304401842015050002</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1136526247</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通力PW13/16-19</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6/6/6</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音乐楼</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A500088802</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31304401842015050003</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11＃</w:t>
            </w:r>
          </w:p>
        </w:tc>
        <w:tc>
          <w:tcPr>
            <w:tcW w:w="154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1136526248</w:t>
            </w: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通力PW13/16-19</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6/6/6</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音乐楼</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i/>
                <w:iCs/>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A500004809</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32104401002007100449</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12＃</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bidi="en-US"/>
                <w14:textFill>
                  <w14:solidFill>
                    <w14:schemeClr w14:val="tx1"/>
                  </w14:solidFill>
                </w14:textFill>
              </w:rPr>
              <w:t>G056890</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日立NF-1000-2S30</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3/3/3</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西区饭堂</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w:t>
            </w:r>
            <w:r>
              <w:rPr>
                <w:rFonts w:hint="eastAsia" w:ascii="仿宋" w:hAnsi="仿宋" w:eastAsia="仿宋" w:cs="仿宋"/>
                <w:color w:val="000000" w:themeColor="text1"/>
                <w:sz w:val="18"/>
                <w:szCs w:val="18"/>
                <w:highlight w:val="none"/>
                <w:lang w:eastAsia="en-US" w:bidi="en-US"/>
                <w14:textFill>
                  <w14:solidFill>
                    <w14:schemeClr w14:val="tx1"/>
                  </w14:solidFill>
                </w14:textFill>
              </w:rPr>
              <w:t>A500030019</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31104401842011100023</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13＃</w:t>
            </w:r>
          </w:p>
        </w:tc>
        <w:tc>
          <w:tcPr>
            <w:tcW w:w="154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bidi="en-US"/>
                <w14:textFill>
                  <w14:solidFill>
                    <w14:schemeClr w14:val="tx1"/>
                  </w14:solidFill>
                </w14:textFill>
              </w:rPr>
              <w:t>09G006332</w:t>
            </w:r>
          </w:p>
        </w:tc>
        <w:tc>
          <w:tcPr>
            <w:tcW w:w="271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日立GVF-II900-C060</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2/2/2</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东区饭堂</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梯粤A500099183</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31104401842018080021</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14＃</w:t>
            </w:r>
          </w:p>
        </w:tc>
        <w:tc>
          <w:tcPr>
            <w:tcW w:w="1545" w:type="dxa"/>
            <w:vAlign w:val="center"/>
          </w:tcPr>
          <w:p>
            <w:pPr>
              <w:rPr>
                <w:rFonts w:ascii="仿宋" w:hAnsi="仿宋" w:eastAsia="仿宋" w:cs="仿宋"/>
                <w:color w:val="000000" w:themeColor="text1"/>
                <w:sz w:val="18"/>
                <w:szCs w:val="18"/>
                <w:highlight w:val="none"/>
                <w:lang w:eastAsia="en-US" w:bidi="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TE-GL.003</w:t>
            </w: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蒂森E/30057774</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8/8/8</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东学楼35号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梯粤A500099184</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31104401842018080022</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15＃</w:t>
            </w:r>
          </w:p>
        </w:tc>
        <w:tc>
          <w:tcPr>
            <w:tcW w:w="1545" w:type="dxa"/>
            <w:vAlign w:val="center"/>
          </w:tcPr>
          <w:p>
            <w:pPr>
              <w:rPr>
                <w:rFonts w:ascii="仿宋" w:hAnsi="仿宋" w:eastAsia="仿宋" w:cs="仿宋"/>
                <w:color w:val="000000" w:themeColor="text1"/>
                <w:sz w:val="18"/>
                <w:szCs w:val="18"/>
                <w:highlight w:val="none"/>
                <w:lang w:eastAsia="en-US" w:bidi="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TE-GL.004</w:t>
            </w: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蒂森E/30057774</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8/8/8</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东学楼35号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梯粤A500099185</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31104401842018080020</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1545" w:type="dxa"/>
            <w:vAlign w:val="center"/>
          </w:tcPr>
          <w:p>
            <w:pPr>
              <w:rPr>
                <w:rFonts w:ascii="仿宋" w:hAnsi="仿宋" w:eastAsia="仿宋" w:cs="仿宋"/>
                <w:color w:val="000000" w:themeColor="text1"/>
                <w:sz w:val="18"/>
                <w:szCs w:val="18"/>
                <w:highlight w:val="none"/>
                <w:lang w:eastAsia="en-US" w:bidi="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TE-GL.001</w:t>
            </w: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蒂森E/30057774</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9/9/9</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东学楼35号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梯粤A500099186</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31104401842018080019</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17＃</w:t>
            </w:r>
          </w:p>
        </w:tc>
        <w:tc>
          <w:tcPr>
            <w:tcW w:w="1545" w:type="dxa"/>
            <w:vAlign w:val="center"/>
          </w:tcPr>
          <w:p>
            <w:pPr>
              <w:rPr>
                <w:rFonts w:ascii="仿宋" w:hAnsi="仿宋" w:eastAsia="仿宋" w:cs="仿宋"/>
                <w:color w:val="000000" w:themeColor="text1"/>
                <w:sz w:val="18"/>
                <w:szCs w:val="18"/>
                <w:highlight w:val="none"/>
                <w:lang w:eastAsia="en-US" w:bidi="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TE-GL.002</w:t>
            </w: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蒂森E/30057774</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9/9/9</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东学楼35号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梯粤A500104131</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31104401842018060004</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18＃</w:t>
            </w:r>
          </w:p>
        </w:tc>
        <w:tc>
          <w:tcPr>
            <w:tcW w:w="1545" w:type="dxa"/>
            <w:vAlign w:val="center"/>
          </w:tcPr>
          <w:p>
            <w:pPr>
              <w:rPr>
                <w:rFonts w:ascii="仿宋" w:hAnsi="仿宋" w:eastAsia="仿宋" w:cs="仿宋"/>
                <w:color w:val="000000" w:themeColor="text1"/>
                <w:sz w:val="18"/>
                <w:szCs w:val="18"/>
                <w:highlight w:val="none"/>
                <w:lang w:eastAsia="en-US" w:bidi="en-US"/>
                <w14:textFill>
                  <w14:solidFill>
                    <w14:schemeClr w14:val="tx1"/>
                  </w14:solidFill>
                </w14:textFill>
              </w:rPr>
            </w:pP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日立HGP-825-C060</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9/9/9</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聚贤楼9号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梯粤A500104132</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31104401842018060002</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19＃</w:t>
            </w:r>
          </w:p>
        </w:tc>
        <w:tc>
          <w:tcPr>
            <w:tcW w:w="1545" w:type="dxa"/>
            <w:vAlign w:val="center"/>
          </w:tcPr>
          <w:p>
            <w:pPr>
              <w:rPr>
                <w:rFonts w:ascii="仿宋" w:hAnsi="仿宋" w:eastAsia="仿宋" w:cs="仿宋"/>
                <w:color w:val="000000" w:themeColor="text1"/>
                <w:sz w:val="18"/>
                <w:szCs w:val="18"/>
                <w:highlight w:val="none"/>
                <w:lang w:eastAsia="en-US" w:bidi="en-US"/>
                <w14:textFill>
                  <w14:solidFill>
                    <w14:schemeClr w14:val="tx1"/>
                  </w14:solidFill>
                </w14:textFill>
              </w:rPr>
            </w:pP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日立HGP-825-C060</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9/9/9</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聚贤楼9号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梯粤A500104134</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31104401842018060005</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20＃</w:t>
            </w:r>
          </w:p>
        </w:tc>
        <w:tc>
          <w:tcPr>
            <w:tcW w:w="1545" w:type="dxa"/>
            <w:vAlign w:val="center"/>
          </w:tcPr>
          <w:p>
            <w:pPr>
              <w:rPr>
                <w:rFonts w:ascii="仿宋" w:hAnsi="仿宋" w:eastAsia="仿宋" w:cs="仿宋"/>
                <w:color w:val="000000" w:themeColor="text1"/>
                <w:sz w:val="18"/>
                <w:szCs w:val="18"/>
                <w:highlight w:val="none"/>
                <w:lang w:eastAsia="en-US" w:bidi="en-US"/>
                <w14:textFill>
                  <w14:solidFill>
                    <w14:schemeClr w14:val="tx1"/>
                  </w14:solidFill>
                </w14:textFill>
              </w:rPr>
            </w:pP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日立HGP-825-C060</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9/9/9</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聚贤楼9号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梯粤A500104135</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31104401842018060006</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21＃</w:t>
            </w:r>
          </w:p>
        </w:tc>
        <w:tc>
          <w:tcPr>
            <w:tcW w:w="1545" w:type="dxa"/>
            <w:vAlign w:val="center"/>
          </w:tcPr>
          <w:p>
            <w:pPr>
              <w:rPr>
                <w:rFonts w:ascii="仿宋" w:hAnsi="仿宋" w:eastAsia="仿宋" w:cs="仿宋"/>
                <w:color w:val="000000" w:themeColor="text1"/>
                <w:sz w:val="18"/>
                <w:szCs w:val="18"/>
                <w:highlight w:val="none"/>
                <w:lang w:eastAsia="en-US" w:bidi="en-US"/>
                <w14:textFill>
                  <w14:solidFill>
                    <w14:schemeClr w14:val="tx1"/>
                  </w14:solidFill>
                </w14:textFill>
              </w:rPr>
            </w:pP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日立HGP-825-C060</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9/9/9</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聚贤楼9号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梯粤A500104136</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31104401842018060003</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22＃</w:t>
            </w:r>
          </w:p>
        </w:tc>
        <w:tc>
          <w:tcPr>
            <w:tcW w:w="1545" w:type="dxa"/>
            <w:vAlign w:val="center"/>
          </w:tcPr>
          <w:p>
            <w:pPr>
              <w:rPr>
                <w:rFonts w:ascii="仿宋" w:hAnsi="仿宋" w:eastAsia="仿宋" w:cs="仿宋"/>
                <w:color w:val="000000" w:themeColor="text1"/>
                <w:sz w:val="18"/>
                <w:szCs w:val="18"/>
                <w:highlight w:val="none"/>
                <w:lang w:eastAsia="en-US" w:bidi="en-US"/>
                <w14:textFill>
                  <w14:solidFill>
                    <w14:schemeClr w14:val="tx1"/>
                  </w14:solidFill>
                </w14:textFill>
              </w:rPr>
            </w:pP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日立HGP-825-C060</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9/9/9</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聚贤楼9号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梯粤A500113509</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31104401842019070015</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23＃</w:t>
            </w:r>
          </w:p>
        </w:tc>
        <w:tc>
          <w:tcPr>
            <w:tcW w:w="1545" w:type="dxa"/>
            <w:vAlign w:val="center"/>
          </w:tcPr>
          <w:p>
            <w:pPr>
              <w:rPr>
                <w:rFonts w:ascii="仿宋" w:hAnsi="仿宋" w:eastAsia="仿宋" w:cs="仿宋"/>
                <w:color w:val="000000" w:themeColor="text1"/>
                <w:sz w:val="18"/>
                <w:szCs w:val="18"/>
                <w:highlight w:val="none"/>
                <w:lang w:bidi="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TE-GL.00</w:t>
            </w:r>
            <w:r>
              <w:rPr>
                <w:rFonts w:hint="eastAsia" w:ascii="仿宋" w:hAnsi="仿宋" w:eastAsia="仿宋" w:cs="仿宋"/>
                <w:color w:val="000000" w:themeColor="text1"/>
                <w:sz w:val="18"/>
                <w:szCs w:val="18"/>
                <w:highlight w:val="none"/>
                <w14:textFill>
                  <w14:solidFill>
                    <w14:schemeClr w14:val="tx1"/>
                  </w14:solidFill>
                </w14:textFill>
              </w:rPr>
              <w:t>5</w:t>
            </w: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蒂森E/30067125</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7/7/7</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西学楼37号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梯粤A500113510</w:t>
            </w:r>
          </w:p>
        </w:tc>
        <w:tc>
          <w:tcPr>
            <w:tcW w:w="270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31104401842019070016</w:t>
            </w:r>
          </w:p>
        </w:tc>
        <w:tc>
          <w:tcPr>
            <w:tcW w:w="73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1545" w:type="dxa"/>
            <w:vAlign w:val="center"/>
          </w:tcPr>
          <w:p>
            <w:pPr>
              <w:rPr>
                <w:rFonts w:ascii="仿宋" w:hAnsi="仿宋" w:eastAsia="仿宋" w:cs="仿宋"/>
                <w:color w:val="000000" w:themeColor="text1"/>
                <w:sz w:val="18"/>
                <w:szCs w:val="18"/>
                <w:highlight w:val="none"/>
                <w:lang w:bidi="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TE-GL.00</w:t>
            </w:r>
            <w:r>
              <w:rPr>
                <w:rFonts w:hint="eastAsia" w:ascii="仿宋" w:hAnsi="仿宋" w:eastAsia="仿宋" w:cs="仿宋"/>
                <w:color w:val="000000" w:themeColor="text1"/>
                <w:sz w:val="18"/>
                <w:szCs w:val="18"/>
                <w:highlight w:val="none"/>
                <w14:textFill>
                  <w14:solidFill>
                    <w14:schemeClr w14:val="tx1"/>
                  </w14:solidFill>
                </w14:textFill>
              </w:rPr>
              <w:t>6</w:t>
            </w:r>
          </w:p>
        </w:tc>
        <w:tc>
          <w:tcPr>
            <w:tcW w:w="2715" w:type="dxa"/>
            <w:vAlign w:val="center"/>
          </w:tcPr>
          <w:p>
            <w:pPr>
              <w:rPr>
                <w:rFonts w:ascii="仿宋" w:hAnsi="仿宋" w:eastAsia="仿宋" w:cs="仿宋"/>
                <w:color w:val="000000" w:themeColor="text1"/>
                <w:sz w:val="18"/>
                <w:szCs w:val="18"/>
                <w:highlight w:val="none"/>
                <w:lang w:eastAsia="en-US"/>
                <w14:textFill>
                  <w14:solidFill>
                    <w14:schemeClr w14:val="tx1"/>
                  </w14:solidFill>
                </w14:textFill>
              </w:rPr>
            </w:pPr>
            <w:r>
              <w:rPr>
                <w:rFonts w:hint="eastAsia" w:ascii="仿宋" w:hAnsi="仿宋" w:eastAsia="仿宋" w:cs="仿宋"/>
                <w:color w:val="000000" w:themeColor="text1"/>
                <w:sz w:val="18"/>
                <w:szCs w:val="18"/>
                <w:highlight w:val="none"/>
                <w:lang w:eastAsia="en-US"/>
                <w14:textFill>
                  <w14:solidFill>
                    <w14:schemeClr w14:val="tx1"/>
                  </w14:solidFill>
                </w14:textFill>
              </w:rPr>
              <w:t>蒂森E/30067125</w:t>
            </w:r>
          </w:p>
        </w:tc>
        <w:tc>
          <w:tcPr>
            <w:tcW w:w="1410"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6/6/6</w:t>
            </w:r>
          </w:p>
        </w:tc>
        <w:tc>
          <w:tcPr>
            <w:tcW w:w="1485" w:type="dxa"/>
            <w:vAlign w:val="center"/>
          </w:tcPr>
          <w:p>
            <w:pP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西学楼37号</w:t>
            </w:r>
          </w:p>
        </w:tc>
        <w:tc>
          <w:tcPr>
            <w:tcW w:w="1380" w:type="dxa"/>
            <w:vAlign w:val="center"/>
          </w:tcPr>
          <w:p>
            <w:pPr>
              <w:rPr>
                <w:rFonts w:ascii="仿宋" w:hAnsi="仿宋" w:eastAsia="仿宋" w:cs="仿宋"/>
                <w:color w:val="000000" w:themeColor="text1"/>
                <w:sz w:val="18"/>
                <w:szCs w:val="18"/>
                <w:highlight w:val="none"/>
                <w14:textFill>
                  <w14:solidFill>
                    <w14:schemeClr w14:val="tx1"/>
                  </w14:solidFill>
                </w14:textFill>
              </w:rPr>
            </w:pPr>
          </w:p>
        </w:tc>
      </w:tr>
    </w:tbl>
    <w:p>
      <w:pPr>
        <w:rPr>
          <w:color w:val="000000" w:themeColor="text1"/>
          <w:highlight w:val="none"/>
          <w14:textFill>
            <w14:solidFill>
              <w14:schemeClr w14:val="tx1"/>
            </w14:solidFill>
          </w14:textFill>
        </w:rPr>
        <w:sectPr>
          <w:pgSz w:w="16838" w:h="11906" w:orient="landscape"/>
          <w:pgMar w:top="1457" w:right="1678" w:bottom="1378" w:left="1984" w:header="851" w:footer="992" w:gutter="0"/>
          <w:cols w:space="425" w:num="1"/>
          <w:docGrid w:type="lines" w:linePitch="312" w:charSpace="0"/>
        </w:sectPr>
      </w:pPr>
    </w:p>
    <w:p>
      <w:pPr>
        <w:pStyle w:val="2"/>
      </w:pPr>
    </w:p>
    <w:sectPr>
      <w:type w:val="continuous"/>
      <w:pgSz w:w="16838" w:h="11906" w:orient="landscape"/>
      <w:pgMar w:top="1457" w:right="1678" w:bottom="1378"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19477"/>
    <w:multiLevelType w:val="singleLevel"/>
    <w:tmpl w:val="6D71947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14792"/>
    <w:rsid w:val="00005E13"/>
    <w:rsid w:val="001C580D"/>
    <w:rsid w:val="002D0317"/>
    <w:rsid w:val="002D7839"/>
    <w:rsid w:val="00334719"/>
    <w:rsid w:val="003A33D0"/>
    <w:rsid w:val="005634A4"/>
    <w:rsid w:val="005768CD"/>
    <w:rsid w:val="005E2A67"/>
    <w:rsid w:val="00647CDF"/>
    <w:rsid w:val="006A4BE6"/>
    <w:rsid w:val="00757434"/>
    <w:rsid w:val="007B4D5E"/>
    <w:rsid w:val="0081506B"/>
    <w:rsid w:val="00847175"/>
    <w:rsid w:val="00894838"/>
    <w:rsid w:val="00945158"/>
    <w:rsid w:val="00A53EB6"/>
    <w:rsid w:val="00AD1805"/>
    <w:rsid w:val="00AF5E46"/>
    <w:rsid w:val="00B91450"/>
    <w:rsid w:val="00BA2FD1"/>
    <w:rsid w:val="00C255C9"/>
    <w:rsid w:val="00C433FB"/>
    <w:rsid w:val="00D32CCC"/>
    <w:rsid w:val="00D71220"/>
    <w:rsid w:val="00DA0160"/>
    <w:rsid w:val="00E12C1A"/>
    <w:rsid w:val="00E80716"/>
    <w:rsid w:val="00ED6DB6"/>
    <w:rsid w:val="00F261ED"/>
    <w:rsid w:val="00F45DC3"/>
    <w:rsid w:val="00FC75EA"/>
    <w:rsid w:val="00FD2AB4"/>
    <w:rsid w:val="05544C83"/>
    <w:rsid w:val="08304A09"/>
    <w:rsid w:val="088464DB"/>
    <w:rsid w:val="095252DD"/>
    <w:rsid w:val="09DC3689"/>
    <w:rsid w:val="0BAC7B18"/>
    <w:rsid w:val="0BE94DA0"/>
    <w:rsid w:val="0C6C1945"/>
    <w:rsid w:val="0CFD19E6"/>
    <w:rsid w:val="0E753750"/>
    <w:rsid w:val="12F34ABE"/>
    <w:rsid w:val="142C22E1"/>
    <w:rsid w:val="189D7EA1"/>
    <w:rsid w:val="19647269"/>
    <w:rsid w:val="1B710C7E"/>
    <w:rsid w:val="1D9B445C"/>
    <w:rsid w:val="1E556844"/>
    <w:rsid w:val="209510BD"/>
    <w:rsid w:val="217C26E3"/>
    <w:rsid w:val="22F77C97"/>
    <w:rsid w:val="2304573D"/>
    <w:rsid w:val="23E7444D"/>
    <w:rsid w:val="25833719"/>
    <w:rsid w:val="296F0964"/>
    <w:rsid w:val="2A6350DE"/>
    <w:rsid w:val="2E3139EB"/>
    <w:rsid w:val="2E501078"/>
    <w:rsid w:val="2F5A299E"/>
    <w:rsid w:val="323A581D"/>
    <w:rsid w:val="32F25B0B"/>
    <w:rsid w:val="366718CB"/>
    <w:rsid w:val="36E61CBA"/>
    <w:rsid w:val="38AB0ACE"/>
    <w:rsid w:val="395A39BA"/>
    <w:rsid w:val="3AE87F00"/>
    <w:rsid w:val="3CBB3AFA"/>
    <w:rsid w:val="3D513494"/>
    <w:rsid w:val="3EAB2E9D"/>
    <w:rsid w:val="4B112E65"/>
    <w:rsid w:val="4C065C7A"/>
    <w:rsid w:val="4C4F1DC4"/>
    <w:rsid w:val="5063642F"/>
    <w:rsid w:val="50CD338E"/>
    <w:rsid w:val="53ED1AEA"/>
    <w:rsid w:val="54226FAC"/>
    <w:rsid w:val="58AC4968"/>
    <w:rsid w:val="59CF46CD"/>
    <w:rsid w:val="5A190929"/>
    <w:rsid w:val="5AD85491"/>
    <w:rsid w:val="5B7C3E41"/>
    <w:rsid w:val="5B837880"/>
    <w:rsid w:val="5BD80E1F"/>
    <w:rsid w:val="5D9E50D7"/>
    <w:rsid w:val="660302A0"/>
    <w:rsid w:val="682B106E"/>
    <w:rsid w:val="69606D53"/>
    <w:rsid w:val="6AD80F13"/>
    <w:rsid w:val="6B355A14"/>
    <w:rsid w:val="6D0D4DF7"/>
    <w:rsid w:val="6FAA486C"/>
    <w:rsid w:val="71617252"/>
    <w:rsid w:val="767A21E6"/>
    <w:rsid w:val="781D031C"/>
    <w:rsid w:val="78CD2325"/>
    <w:rsid w:val="7AC96E8B"/>
    <w:rsid w:val="7DC70F3D"/>
    <w:rsid w:val="7FF1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2"/>
    <w:basedOn w:val="1"/>
    <w:next w:val="1"/>
    <w:qFormat/>
    <w:uiPriority w:val="99"/>
    <w:pPr>
      <w:keepNext/>
      <w:keepLines/>
      <w:tabs>
        <w:tab w:val="left" w:pos="425"/>
      </w:tabs>
      <w:spacing w:before="260" w:after="260" w:line="413" w:lineRule="auto"/>
      <w:ind w:left="425" w:hanging="425"/>
      <w:outlineLvl w:val="1"/>
    </w:pPr>
    <w:rPr>
      <w:rFonts w:ascii="Arial" w:hAnsi="Arial" w:eastAsia="黑体"/>
      <w:b/>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毕业论文"/>
    <w:basedOn w:val="1"/>
    <w:qFormat/>
    <w:uiPriority w:val="0"/>
    <w:rPr>
      <w:rFonts w:asciiTheme="minorHAnsi" w:hAnsiTheme="minorHAnsi"/>
    </w:rPr>
  </w:style>
  <w:style w:type="paragraph" w:customStyle="1" w:styleId="12">
    <w:name w:val="论文正文"/>
    <w:basedOn w:val="1"/>
    <w:qFormat/>
    <w:uiPriority w:val="0"/>
    <w:pPr>
      <w:spacing w:line="360" w:lineRule="auto"/>
      <w:ind w:firstLine="880" w:firstLineChars="200"/>
    </w:pPr>
    <w:rPr>
      <w:rFonts w:asciiTheme="minorHAnsi" w:hAnsiTheme="minorHAnsi"/>
      <w:sz w:val="24"/>
    </w:rPr>
  </w:style>
  <w:style w:type="paragraph" w:customStyle="1" w:styleId="13">
    <w:name w:val="Heading #1|1"/>
    <w:basedOn w:val="1"/>
    <w:qFormat/>
    <w:uiPriority w:val="0"/>
    <w:pPr>
      <w:spacing w:after="2900"/>
      <w:ind w:firstLine="840"/>
      <w:outlineLvl w:val="0"/>
    </w:pPr>
    <w:rPr>
      <w:rFonts w:ascii="宋体" w:hAnsi="宋体" w:cs="宋体"/>
      <w:sz w:val="50"/>
      <w:szCs w:val="50"/>
      <w:lang w:val="zh-TW" w:eastAsia="zh-TW" w:bidi="zh-TW"/>
    </w:rPr>
  </w:style>
  <w:style w:type="paragraph" w:customStyle="1" w:styleId="14">
    <w:name w:val="Body text|2"/>
    <w:basedOn w:val="1"/>
    <w:qFormat/>
    <w:uiPriority w:val="0"/>
    <w:pPr>
      <w:spacing w:after="280"/>
      <w:ind w:left="1230" w:firstLine="420"/>
    </w:pPr>
    <w:rPr>
      <w:rFonts w:ascii="宋体" w:hAnsi="宋体" w:cs="宋体"/>
      <w:sz w:val="32"/>
      <w:szCs w:val="32"/>
      <w:lang w:val="zh-TW" w:eastAsia="zh-TW" w:bidi="zh-TW"/>
    </w:rPr>
  </w:style>
  <w:style w:type="paragraph" w:customStyle="1" w:styleId="15">
    <w:name w:val="Heading #2|1"/>
    <w:basedOn w:val="1"/>
    <w:qFormat/>
    <w:uiPriority w:val="0"/>
    <w:pPr>
      <w:spacing w:after="460"/>
      <w:jc w:val="center"/>
      <w:outlineLvl w:val="1"/>
    </w:pPr>
    <w:rPr>
      <w:rFonts w:ascii="宋体" w:hAnsi="宋体" w:cs="宋体"/>
      <w:sz w:val="34"/>
      <w:szCs w:val="34"/>
      <w:lang w:val="zh-TW" w:eastAsia="zh-TW" w:bidi="zh-TW"/>
    </w:rPr>
  </w:style>
  <w:style w:type="paragraph" w:customStyle="1" w:styleId="16">
    <w:name w:val="Body text|1"/>
    <w:basedOn w:val="1"/>
    <w:qFormat/>
    <w:uiPriority w:val="0"/>
    <w:pPr>
      <w:spacing w:line="458" w:lineRule="auto"/>
      <w:ind w:firstLine="400"/>
    </w:pPr>
    <w:rPr>
      <w:rFonts w:ascii="宋体" w:hAnsi="宋体" w:cs="宋体"/>
      <w:sz w:val="22"/>
      <w:lang w:val="zh-TW" w:eastAsia="zh-TW" w:bidi="zh-TW"/>
    </w:rPr>
  </w:style>
  <w:style w:type="paragraph" w:customStyle="1" w:styleId="17">
    <w:name w:val="Heading #3|1"/>
    <w:basedOn w:val="1"/>
    <w:qFormat/>
    <w:uiPriority w:val="0"/>
    <w:pPr>
      <w:spacing w:before="160"/>
      <w:jc w:val="center"/>
      <w:outlineLvl w:val="2"/>
    </w:pPr>
    <w:rPr>
      <w:rFonts w:ascii="宋体" w:hAnsi="宋体" w:cs="宋体"/>
      <w:sz w:val="32"/>
      <w:szCs w:val="32"/>
      <w:lang w:val="zh-TW" w:eastAsia="zh-TW" w:bidi="zh-TW"/>
    </w:rPr>
  </w:style>
  <w:style w:type="paragraph" w:customStyle="1" w:styleId="18">
    <w:name w:val="Other|1"/>
    <w:basedOn w:val="1"/>
    <w:qFormat/>
    <w:uiPriority w:val="0"/>
    <w:pPr>
      <w:spacing w:line="458" w:lineRule="auto"/>
      <w:ind w:firstLine="400"/>
    </w:pPr>
    <w:rPr>
      <w:rFonts w:ascii="宋体" w:hAnsi="宋体" w:cs="宋体"/>
      <w:sz w:val="22"/>
      <w:lang w:val="zh-TW" w:eastAsia="zh-TW" w:bidi="zh-TW"/>
    </w:rPr>
  </w:style>
  <w:style w:type="character" w:customStyle="1" w:styleId="19">
    <w:name w:val="页眉 字符"/>
    <w:basedOn w:val="10"/>
    <w:link w:val="6"/>
    <w:qFormat/>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1302</Words>
  <Characters>7426</Characters>
  <Lines>61</Lines>
  <Paragraphs>17</Paragraphs>
  <TotalTime>3</TotalTime>
  <ScaleCrop>false</ScaleCrop>
  <LinksUpToDate>false</LinksUpToDate>
  <CharactersWithSpaces>8711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2021-05-23T08:32:00Z</dcterms:created>
  <dc:creator>老友</dc:creator>
  <cp:lastModifiedBy>Pc</cp:lastModifiedBy>
  <dcterms:modified xsi:type="dcterms:W3CDTF">2021-12-21T01:18:52Z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CB8C63685F184B63995489ECB553E509</vt:lpwstr>
  </property>
</Properties>
</file>