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lang w:val="en-US" w:eastAsia="zh-CN"/>
        </w:rPr>
      </w:pPr>
    </w:p>
    <w:p>
      <w:pPr>
        <w:jc w:val="center"/>
        <w:rPr>
          <w:b/>
          <w:sz w:val="36"/>
          <w:szCs w:val="36"/>
        </w:rPr>
      </w:pPr>
      <w:r>
        <w:rPr>
          <w:rFonts w:hint="eastAsia"/>
          <w:b/>
          <w:sz w:val="36"/>
          <w:szCs w:val="36"/>
          <w:lang w:val="en-US" w:eastAsia="zh-CN"/>
        </w:rPr>
        <w:t>广州南方学院</w:t>
      </w:r>
      <w:r>
        <w:rPr>
          <w:rFonts w:hint="eastAsia"/>
          <w:b/>
          <w:sz w:val="36"/>
          <w:szCs w:val="36"/>
        </w:rPr>
        <w:t>维修材料采购</w:t>
      </w:r>
      <w:r>
        <w:rPr>
          <w:b/>
          <w:sz w:val="36"/>
          <w:szCs w:val="36"/>
        </w:rPr>
        <w:t>项目需求书</w:t>
      </w:r>
    </w:p>
    <w:p>
      <w:pPr>
        <w:spacing w:line="400" w:lineRule="exact"/>
        <w:jc w:val="center"/>
        <w:rPr>
          <w:b/>
          <w:sz w:val="32"/>
          <w:szCs w:val="32"/>
        </w:rPr>
      </w:pPr>
    </w:p>
    <w:p>
      <w:pPr>
        <w:pStyle w:val="10"/>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ascii="仿宋_GB2312" w:eastAsia="仿宋_GB2312"/>
          <w:b/>
          <w:sz w:val="28"/>
          <w:szCs w:val="28"/>
          <w:highlight w:val="none"/>
        </w:rPr>
      </w:pPr>
      <w:r>
        <w:rPr>
          <w:rFonts w:hint="eastAsia" w:ascii="仿宋_GB2312" w:eastAsia="仿宋_GB2312"/>
          <w:b/>
          <w:sz w:val="28"/>
          <w:szCs w:val="28"/>
          <w:highlight w:val="none"/>
        </w:rPr>
        <w:t>一、项目概况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本项目为维修材料采购项目，采购涉及约</w:t>
      </w:r>
      <w:r>
        <w:rPr>
          <w:rFonts w:hint="eastAsia" w:ascii="仿宋_GB2312" w:hAnsi="宋体" w:eastAsia="仿宋_GB2312" w:cs="宋体"/>
          <w:sz w:val="28"/>
          <w:szCs w:val="28"/>
          <w:highlight w:val="none"/>
          <w:lang w:val="en-US" w:eastAsia="zh-CN"/>
        </w:rPr>
        <w:t>581</w:t>
      </w:r>
      <w:r>
        <w:rPr>
          <w:rFonts w:hint="eastAsia" w:ascii="仿宋_GB2312" w:hAnsi="宋体" w:eastAsia="仿宋_GB2312" w:cs="宋体"/>
          <w:sz w:val="28"/>
          <w:szCs w:val="28"/>
          <w:highlight w:val="none"/>
        </w:rPr>
        <w:t>项材料配件</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rPr>
        <w:t>包括各类</w:t>
      </w:r>
      <w:r>
        <w:rPr>
          <w:rFonts w:hint="eastAsia" w:ascii="仿宋_GB2312" w:hAnsi="宋体" w:eastAsia="仿宋_GB2312" w:cs="宋体"/>
          <w:sz w:val="28"/>
          <w:szCs w:val="28"/>
          <w:highlight w:val="none"/>
          <w:lang w:val="en-US" w:eastAsia="zh-CN"/>
        </w:rPr>
        <w:t>节能灯</w:t>
      </w:r>
      <w:r>
        <w:rPr>
          <w:rFonts w:hint="eastAsia" w:ascii="仿宋_GB2312" w:hAnsi="宋体" w:eastAsia="仿宋_GB2312" w:cs="宋体"/>
          <w:sz w:val="28"/>
          <w:szCs w:val="28"/>
          <w:highlight w:val="none"/>
        </w:rPr>
        <w:t>、门锁等五金配件、管材及部分工具，主要用于物业服务中心负责的校园校舍日常配件的维修以及更换。</w:t>
      </w:r>
    </w:p>
    <w:tbl>
      <w:tblPr>
        <w:tblStyle w:val="5"/>
        <w:tblW w:w="9056" w:type="dxa"/>
        <w:tblInd w:w="-26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45"/>
        <w:gridCol w:w="1980"/>
        <w:gridCol w:w="1920"/>
        <w:gridCol w:w="1350"/>
        <w:gridCol w:w="1541"/>
        <w:gridCol w:w="13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highlight w:val="none"/>
              </w:rPr>
            </w:pPr>
            <w:r>
              <w:rPr>
                <w:rFonts w:ascii="宋体" w:hAnsi="宋体" w:cs="宋体"/>
                <w:b/>
                <w:highlight w:val="none"/>
              </w:rPr>
              <w:t>序号</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highlight w:val="none"/>
              </w:rPr>
            </w:pPr>
            <w:r>
              <w:rPr>
                <w:rFonts w:ascii="宋体" w:hAnsi="宋体" w:cs="宋体"/>
                <w:b/>
                <w:highlight w:val="none"/>
              </w:rPr>
              <w:t>项目名称</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highlight w:val="none"/>
              </w:rPr>
            </w:pPr>
            <w:r>
              <w:rPr>
                <w:rFonts w:ascii="宋体" w:hAnsi="宋体" w:cs="宋体"/>
                <w:b/>
                <w:highlight w:val="none"/>
              </w:rPr>
              <w:t>采购范围</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highlight w:val="none"/>
              </w:rPr>
            </w:pPr>
            <w:r>
              <w:rPr>
                <w:rFonts w:ascii="宋体" w:hAnsi="宋体" w:cs="宋体"/>
                <w:b/>
                <w:highlight w:val="none"/>
              </w:rPr>
              <w:t>供应商数量</w:t>
            </w:r>
          </w:p>
        </w:tc>
        <w:tc>
          <w:tcPr>
            <w:tcW w:w="154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highlight w:val="none"/>
              </w:rPr>
            </w:pPr>
            <w:r>
              <w:rPr>
                <w:rFonts w:ascii="宋体" w:hAnsi="宋体" w:cs="宋体"/>
                <w:b/>
                <w:highlight w:val="none"/>
              </w:rPr>
              <w:t>服务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highlight w:val="none"/>
              </w:rPr>
            </w:pPr>
            <w:r>
              <w:rPr>
                <w:rFonts w:ascii="宋体" w:hAnsi="宋体" w:cs="宋体"/>
                <w:b/>
                <w:highlight w:val="none"/>
              </w:rPr>
              <w:t>期限</w:t>
            </w:r>
          </w:p>
        </w:tc>
        <w:tc>
          <w:tcPr>
            <w:tcW w:w="13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highlight w:val="none"/>
              </w:rPr>
            </w:pPr>
            <w:r>
              <w:rPr>
                <w:rFonts w:ascii="宋体" w:hAnsi="宋体" w:cs="宋体"/>
                <w:b/>
                <w:highlight w:val="none"/>
              </w:rPr>
              <w:t>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cs="宋体"/>
                <w:b/>
                <w:highlight w:val="none"/>
              </w:rPr>
            </w:pPr>
            <w:r>
              <w:rPr>
                <w:rFonts w:ascii="宋体" w:hAnsi="宋体" w:cs="宋体"/>
                <w:b/>
                <w:highlight w:val="none"/>
              </w:rPr>
              <w:t>预算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3" w:hRule="atLeast"/>
        </w:trPr>
        <w:tc>
          <w:tcPr>
            <w:tcW w:w="94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highlight w:val="none"/>
              </w:rPr>
            </w:pPr>
            <w:r>
              <w:rPr>
                <w:rFonts w:hint="eastAsia" w:ascii="宋体" w:hAnsi="宋体" w:eastAsia="宋体" w:cs="宋体"/>
                <w:highlight w:val="none"/>
              </w:rPr>
              <w:t>1</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highlight w:val="none"/>
              </w:rPr>
            </w:pPr>
            <w:r>
              <w:rPr>
                <w:rFonts w:hint="eastAsia" w:ascii="宋体" w:hAnsi="宋体" w:eastAsia="宋体" w:cs="宋体"/>
                <w:highlight w:val="none"/>
                <w:lang w:val="en-US" w:eastAsia="zh-CN"/>
              </w:rPr>
              <w:t>广州南方学院</w:t>
            </w:r>
            <w:r>
              <w:rPr>
                <w:rFonts w:hint="eastAsia" w:ascii="宋体" w:hAnsi="宋体" w:eastAsia="宋体" w:cs="宋体"/>
                <w:highlight w:val="none"/>
              </w:rPr>
              <w:t>维修材料采购项目</w:t>
            </w:r>
          </w:p>
        </w:tc>
        <w:tc>
          <w:tcPr>
            <w:tcW w:w="19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highlight w:val="none"/>
              </w:rPr>
            </w:pPr>
            <w:r>
              <w:rPr>
                <w:rFonts w:hint="eastAsia" w:ascii="宋体" w:hAnsi="宋体" w:eastAsia="宋体" w:cs="宋体"/>
                <w:highlight w:val="none"/>
              </w:rPr>
              <w:t>各类物业维修材料（详见附件清单）</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highlight w:val="none"/>
              </w:rPr>
            </w:pPr>
            <w:r>
              <w:rPr>
                <w:rFonts w:hint="eastAsia" w:ascii="宋体" w:hAnsi="宋体" w:eastAsia="宋体" w:cs="宋体"/>
                <w:highlight w:val="none"/>
              </w:rPr>
              <w:t>1</w:t>
            </w:r>
          </w:p>
        </w:tc>
        <w:tc>
          <w:tcPr>
            <w:tcW w:w="1541"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highlight w:val="none"/>
              </w:rPr>
            </w:pPr>
            <w:r>
              <w:rPr>
                <w:rFonts w:hint="eastAsia" w:ascii="宋体" w:hAnsi="宋体" w:eastAsia="宋体" w:cs="宋体"/>
                <w:highlight w:val="none"/>
                <w:lang w:val="en-US" w:eastAsia="zh-CN"/>
              </w:rPr>
              <w:t>2023</w:t>
            </w:r>
            <w:r>
              <w:rPr>
                <w:rFonts w:hint="eastAsia" w:ascii="宋体" w:hAnsi="宋体" w:eastAsia="宋体" w:cs="宋体"/>
                <w:highlight w:val="none"/>
              </w:rPr>
              <w:t>年</w:t>
            </w:r>
            <w:r>
              <w:rPr>
                <w:rFonts w:hint="eastAsia" w:ascii="宋体" w:hAnsi="宋体" w:eastAsia="宋体" w:cs="宋体"/>
                <w:highlight w:val="none"/>
                <w:lang w:val="en-US" w:eastAsia="zh-CN"/>
              </w:rPr>
              <w:t>7</w:t>
            </w:r>
            <w:r>
              <w:rPr>
                <w:rFonts w:hint="eastAsia" w:ascii="宋体" w:hAnsi="宋体" w:eastAsia="宋体" w:cs="宋体"/>
                <w:highlight w:val="none"/>
              </w:rPr>
              <w:t>月</w:t>
            </w:r>
            <w:r>
              <w:rPr>
                <w:rFonts w:hint="eastAsia" w:ascii="宋体" w:hAnsi="宋体" w:eastAsia="宋体" w:cs="宋体"/>
                <w:highlight w:val="none"/>
                <w:lang w:val="en-US" w:eastAsia="zh-CN"/>
              </w:rPr>
              <w:t>1</w:t>
            </w:r>
            <w:r>
              <w:rPr>
                <w:rFonts w:hint="eastAsia" w:ascii="宋体" w:hAnsi="宋体" w:eastAsia="宋体" w:cs="宋体"/>
                <w:highlight w:val="none"/>
              </w:rPr>
              <w:t>日至20</w:t>
            </w:r>
            <w:r>
              <w:rPr>
                <w:rFonts w:hint="eastAsia" w:ascii="宋体" w:hAnsi="宋体" w:eastAsia="宋体" w:cs="宋体"/>
                <w:highlight w:val="none"/>
                <w:lang w:val="en-US" w:eastAsia="zh-CN"/>
              </w:rPr>
              <w:t>24</w:t>
            </w:r>
            <w:r>
              <w:rPr>
                <w:rFonts w:hint="eastAsia" w:ascii="宋体" w:hAnsi="宋体" w:eastAsia="宋体" w:cs="宋体"/>
                <w:highlight w:val="none"/>
              </w:rPr>
              <w:t>年</w:t>
            </w:r>
            <w:r>
              <w:rPr>
                <w:rFonts w:hint="eastAsia" w:ascii="宋体" w:hAnsi="宋体" w:eastAsia="宋体" w:cs="宋体"/>
                <w:highlight w:val="none"/>
                <w:lang w:val="en-US" w:eastAsia="zh-CN"/>
              </w:rPr>
              <w:t>12</w:t>
            </w:r>
            <w:r>
              <w:rPr>
                <w:rFonts w:hint="eastAsia" w:ascii="宋体" w:hAnsi="宋体" w:eastAsia="宋体" w:cs="宋体"/>
                <w:highlight w:val="none"/>
              </w:rPr>
              <w:t>月</w:t>
            </w:r>
            <w:r>
              <w:rPr>
                <w:rFonts w:hint="eastAsia" w:ascii="宋体" w:hAnsi="宋体" w:eastAsia="宋体" w:cs="宋体"/>
                <w:highlight w:val="none"/>
                <w:lang w:val="en-US" w:eastAsia="zh-CN"/>
              </w:rPr>
              <w:t>31</w:t>
            </w:r>
            <w:r>
              <w:rPr>
                <w:rFonts w:hint="eastAsia" w:ascii="宋体" w:hAnsi="宋体" w:eastAsia="宋体" w:cs="宋体"/>
                <w:highlight w:val="none"/>
              </w:rPr>
              <w:t>日</w:t>
            </w:r>
          </w:p>
        </w:tc>
        <w:tc>
          <w:tcPr>
            <w:tcW w:w="132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highlight w:val="none"/>
                <w:lang w:val="en-US"/>
              </w:rPr>
            </w:pPr>
            <w:r>
              <w:rPr>
                <w:rFonts w:hint="eastAsia" w:ascii="宋体" w:hAnsi="宋体" w:eastAsia="宋体" w:cs="宋体"/>
                <w:highlight w:val="none"/>
                <w:lang w:val="en-US" w:eastAsia="zh-CN"/>
              </w:rPr>
              <w:t>***</w:t>
            </w:r>
            <w:bookmarkStart w:id="0" w:name="_GoBack"/>
            <w:bookmarkEnd w:id="0"/>
          </w:p>
        </w:tc>
      </w:tr>
    </w:tbl>
    <w:p>
      <w:pPr>
        <w:keepNext w:val="0"/>
        <w:keepLines w:val="0"/>
        <w:pageBreakBefore w:val="0"/>
        <w:widowControl w:val="0"/>
        <w:tabs>
          <w:tab w:val="left" w:pos="795"/>
        </w:tabs>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1.供货期限：</w:t>
      </w:r>
      <w:r>
        <w:rPr>
          <w:rFonts w:hint="eastAsia" w:ascii="仿宋_GB2312" w:hAnsi="宋体" w:eastAsia="仿宋_GB2312" w:cs="宋体"/>
          <w:sz w:val="28"/>
          <w:szCs w:val="28"/>
          <w:highlight w:val="none"/>
          <w:lang w:val="en-US" w:eastAsia="zh-CN"/>
        </w:rPr>
        <w:t>2023年7月1日起至2024年12月31日止</w:t>
      </w:r>
      <w:r>
        <w:rPr>
          <w:rFonts w:hint="eastAsia" w:ascii="仿宋_GB2312" w:hAnsi="宋体" w:eastAsia="仿宋_GB2312" w:cs="宋体"/>
          <w:sz w:val="28"/>
          <w:szCs w:val="28"/>
          <w:highlight w:val="none"/>
        </w:rPr>
        <w:t>。</w:t>
      </w:r>
    </w:p>
    <w:p>
      <w:pPr>
        <w:keepNext w:val="0"/>
        <w:keepLines w:val="0"/>
        <w:pageBreakBefore w:val="0"/>
        <w:widowControl w:val="0"/>
        <w:tabs>
          <w:tab w:val="left" w:pos="795"/>
        </w:tabs>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2.供货时限：月度计划性采购在当月月末前供货完毕，紧急采购在下达采购任务1天内供货到位。</w:t>
      </w:r>
    </w:p>
    <w:p>
      <w:pPr>
        <w:keepNext w:val="0"/>
        <w:keepLines w:val="0"/>
        <w:pageBreakBefore w:val="0"/>
        <w:widowControl w:val="0"/>
        <w:tabs>
          <w:tab w:val="left" w:pos="795"/>
        </w:tabs>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3.供货地点：</w:t>
      </w:r>
      <w:r>
        <w:rPr>
          <w:rFonts w:hint="eastAsia" w:ascii="仿宋_GB2312" w:hAnsi="宋体" w:eastAsia="仿宋_GB2312" w:cs="宋体"/>
          <w:sz w:val="28"/>
          <w:szCs w:val="28"/>
          <w:highlight w:val="none"/>
          <w:lang w:val="en-US" w:eastAsia="zh-CN"/>
        </w:rPr>
        <w:t>广州南方学院</w:t>
      </w:r>
      <w:r>
        <w:rPr>
          <w:rFonts w:hint="eastAsia" w:ascii="仿宋_GB2312" w:hAnsi="宋体" w:eastAsia="仿宋_GB2312" w:cs="宋体"/>
          <w:sz w:val="28"/>
          <w:szCs w:val="28"/>
          <w:highlight w:val="none"/>
        </w:rPr>
        <w:t>内指定仓库。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b/>
          <w:sz w:val="28"/>
          <w:szCs w:val="28"/>
          <w:highlight w:val="none"/>
        </w:rPr>
        <w:t xml:space="preserve">二、投标人的资格要求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（一）合格的投标人必须符合《中华人民共和国政府采购法》第二十二条之规定：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6.法律、行政法规规定的其他条件。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（二）合格的投标人还必须具备以下条件：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1.必须具有独立法人资格与相应的经营范围；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2.提供的产品和服务符合国家法律法规及强制性规范所规定的条件；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3.本项目不接受联合体参加；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4.本项目不允许分包、转包；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5.未被列入失信被执行人、重大税收违法案件当事人、政府采购严重违法失信行为记录名单的供应商。（以在“信用中国”网站（www.creditchina.gov.cn）和中国政府采购网（www.ccgp.gov.cn）查询的投标截止当天前三年内的信用记录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eastAsia="仿宋_GB2312"/>
          <w:b/>
          <w:sz w:val="28"/>
          <w:szCs w:val="28"/>
          <w:highlight w:val="none"/>
        </w:rPr>
        <w:t>三、商务需求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b/>
          <w:sz w:val="28"/>
          <w:szCs w:val="28"/>
          <w:highlight w:val="none"/>
        </w:rPr>
      </w:pPr>
      <w:r>
        <w:rPr>
          <w:rFonts w:hint="eastAsia" w:ascii="仿宋_GB2312" w:hAnsi="宋体" w:eastAsia="仿宋_GB2312" w:cs="宋体"/>
          <w:sz w:val="28"/>
          <w:szCs w:val="28"/>
          <w:highlight w:val="none"/>
        </w:rPr>
        <w:t>（一）供应商的资格要求：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1.具备独立法人资格，注册生产或经营本次采购货物的合格供应商。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2.具有良好缴纳税收记录、商业信誉和健全的财务会计制度。</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rPr>
        <w:t>3.供应商其他要求事项：</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（1）本项目合同签订后，供应商应按甲方要求的时间内完成项目维修材料的配送及验收工作。</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（2）甲方每月</w:t>
      </w:r>
      <w:r>
        <w:rPr>
          <w:rFonts w:hint="eastAsia" w:ascii="仿宋_GB2312" w:hAnsi="宋体" w:eastAsia="仿宋_GB2312" w:cs="宋体"/>
          <w:kern w:val="0"/>
          <w:sz w:val="28"/>
          <w:szCs w:val="28"/>
          <w:highlight w:val="none"/>
          <w:lang w:val="en-US" w:eastAsia="zh-CN"/>
        </w:rPr>
        <w:t>初</w:t>
      </w:r>
      <w:r>
        <w:rPr>
          <w:rFonts w:hint="eastAsia" w:ascii="仿宋_GB2312" w:hAnsi="宋体" w:eastAsia="仿宋_GB2312" w:cs="宋体"/>
          <w:kern w:val="0"/>
          <w:sz w:val="28"/>
          <w:szCs w:val="28"/>
          <w:highlight w:val="none"/>
        </w:rPr>
        <w:t>向乙方提交下月所需购置的维修材料的清单，乙方须在当月的月底前将下月所需的维修材料的配送至甲方指定的地点</w:t>
      </w:r>
      <w:r>
        <w:rPr>
          <w:rFonts w:hint="eastAsia" w:ascii="仿宋_GB2312" w:hAnsi="宋体" w:eastAsia="仿宋_GB2312" w:cs="宋体"/>
          <w:kern w:val="0"/>
          <w:sz w:val="28"/>
          <w:szCs w:val="28"/>
          <w:highlight w:val="none"/>
          <w:lang w:eastAsia="zh-CN"/>
        </w:rPr>
        <w:t>，每月按需供应，按实结算</w:t>
      </w:r>
      <w:r>
        <w:rPr>
          <w:rFonts w:hint="eastAsia" w:ascii="仿宋_GB2312" w:hAnsi="宋体" w:eastAsia="仿宋_GB2312" w:cs="宋体"/>
          <w:kern w:val="0"/>
          <w:sz w:val="28"/>
          <w:szCs w:val="28"/>
          <w:highlight w:val="none"/>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（3）当甲方提出紧急供应零星维修材料时，乙方须配合甲方在</w:t>
      </w:r>
      <w:r>
        <w:rPr>
          <w:rFonts w:hint="eastAsia" w:ascii="仿宋_GB2312" w:hAnsi="宋体" w:eastAsia="仿宋_GB2312" w:cs="宋体"/>
          <w:kern w:val="0"/>
          <w:sz w:val="28"/>
          <w:szCs w:val="28"/>
          <w:highlight w:val="none"/>
          <w:lang w:val="en-US" w:eastAsia="zh-CN"/>
        </w:rPr>
        <w:t>3</w:t>
      </w:r>
      <w:r>
        <w:rPr>
          <w:rFonts w:hint="eastAsia" w:ascii="仿宋_GB2312" w:hAnsi="宋体" w:eastAsia="仿宋_GB2312" w:cs="宋体"/>
          <w:kern w:val="0"/>
          <w:sz w:val="28"/>
          <w:szCs w:val="28"/>
          <w:highlight w:val="none"/>
        </w:rPr>
        <w:t>天内配送至甲方指定的地点，该部分紧急采购材料纳入下个月的材料采购清单中。</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（4）供应商报价需包括材料及相关附件的采购、试验、包装、送货、验收、培训、税费、技术服务（包括技术资料的提供）、保修期保障、其它费用等一切支出。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（二）产品要求：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1.产品要求：要求为全新的产品，具备产品合格证。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宋体" w:eastAsia="仿宋_GB2312" w:cs="宋体"/>
          <w:sz w:val="28"/>
          <w:szCs w:val="28"/>
          <w:highlight w:val="none"/>
          <w:lang w:val="en-US" w:eastAsia="zh-CN"/>
        </w:rPr>
      </w:pPr>
      <w:r>
        <w:rPr>
          <w:rFonts w:hint="eastAsia" w:ascii="仿宋_GB2312" w:hAnsi="宋体" w:eastAsia="仿宋_GB2312" w:cs="宋体"/>
          <w:sz w:val="28"/>
          <w:szCs w:val="28"/>
          <w:highlight w:val="none"/>
        </w:rPr>
        <w:t>有推荐品牌的产品，投标人所投标的产品牌应为和推荐品牌同样档次、质量的品牌产品；无推荐品牌的，投标产品应为市场上属中等档次以上的产品</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lang w:val="en-US" w:eastAsia="zh-CN"/>
        </w:rPr>
        <w:t>若产品明确限定品牌和型号，则需投标该品牌，便于与我校现使用的产品保持一致。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宋体" w:eastAsia="仿宋_GB2312" w:cs="宋体"/>
          <w:sz w:val="28"/>
          <w:szCs w:val="28"/>
          <w:highlight w:val="none"/>
          <w:lang w:val="en-US" w:eastAsia="zh-CN"/>
        </w:rPr>
      </w:pPr>
      <w:r>
        <w:rPr>
          <w:rFonts w:hint="eastAsia" w:ascii="仿宋_GB2312" w:hAnsi="宋体" w:eastAsia="仿宋_GB2312" w:cs="宋体"/>
          <w:sz w:val="28"/>
          <w:szCs w:val="28"/>
          <w:highlight w:val="none"/>
        </w:rPr>
        <w:t>2.投标人投标时必须明确填写投标产品的品牌，一个产品只能填写一个品牌；如确实无法提供品牌的，须提供产品实物</w:t>
      </w:r>
      <w:r>
        <w:rPr>
          <w:rFonts w:hint="eastAsia" w:ascii="仿宋_GB2312" w:hAnsi="宋体" w:eastAsia="仿宋_GB2312" w:cs="宋体"/>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宋体"/>
          <w:sz w:val="28"/>
          <w:szCs w:val="28"/>
          <w:highlight w:val="none"/>
        </w:rPr>
      </w:pPr>
      <w:r>
        <w:rPr>
          <w:rFonts w:hint="eastAsia" w:ascii="仿宋_GB2312" w:hAnsi="宋体" w:eastAsia="仿宋_GB2312" w:cs="宋体"/>
          <w:sz w:val="28"/>
          <w:szCs w:val="28"/>
          <w:highlight w:val="none"/>
          <w:lang w:val="en-US" w:eastAsia="zh-CN"/>
        </w:rPr>
        <w:t>3</w:t>
      </w:r>
      <w:r>
        <w:rPr>
          <w:rFonts w:hint="eastAsia" w:ascii="仿宋_GB2312" w:hAnsi="宋体" w:eastAsia="仿宋_GB2312" w:cs="宋体"/>
          <w:sz w:val="28"/>
          <w:szCs w:val="28"/>
          <w:highlight w:val="none"/>
        </w:rPr>
        <w:t>.投标人如有需要，可自行到学院现场对《维修材料详细明细清单》的中产品进行现场勘察</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highlight w:val="none"/>
          <w:lang w:val="en-US" w:eastAsia="zh-CN"/>
        </w:rPr>
        <w:t>新增与定制产品除外</w:t>
      </w:r>
      <w:r>
        <w:rPr>
          <w:rFonts w:hint="eastAsia" w:ascii="仿宋_GB2312" w:hAnsi="宋体" w:eastAsia="仿宋_GB2312" w:cs="宋体"/>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宋体"/>
          <w:sz w:val="28"/>
          <w:szCs w:val="28"/>
          <w:highlight w:val="none"/>
          <w:lang w:val="en-US" w:eastAsia="zh-CN"/>
        </w:rPr>
      </w:pPr>
      <w:r>
        <w:rPr>
          <w:rFonts w:hint="eastAsia" w:ascii="仿宋_GB2312" w:hAnsi="宋体" w:eastAsia="仿宋_GB2312" w:cs="宋体"/>
          <w:sz w:val="28"/>
          <w:szCs w:val="28"/>
          <w:highlight w:val="none"/>
          <w:lang w:val="en-US" w:eastAsia="zh-CN"/>
        </w:rPr>
        <w:t>4.评分结果第一名的投标人，需在接到通知后一周内送样品至我校。若不能提供者视为放弃中标资格，样板如下所示：</w:t>
      </w:r>
    </w:p>
    <w:tbl>
      <w:tblPr>
        <w:tblStyle w:val="4"/>
        <w:tblW w:w="9090" w:type="dxa"/>
        <w:tblInd w:w="-5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5"/>
        <w:gridCol w:w="1425"/>
        <w:gridCol w:w="2250"/>
        <w:gridCol w:w="2130"/>
        <w:gridCol w:w="1170"/>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2" w:hRule="atLeast"/>
        </w:trPr>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2"/>
                <w:szCs w:val="22"/>
                <w:u w:val="none"/>
              </w:rPr>
            </w:pPr>
            <w:r>
              <w:rPr>
                <w:rStyle w:val="11"/>
                <w:lang w:val="en-US" w:eastAsia="zh-CN" w:bidi="ar"/>
              </w:rPr>
              <w:t>序号</w:t>
            </w:r>
          </w:p>
        </w:tc>
        <w:tc>
          <w:tcPr>
            <w:tcW w:w="14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2"/>
                <w:szCs w:val="22"/>
                <w:u w:val="none"/>
              </w:rPr>
            </w:pPr>
            <w:r>
              <w:rPr>
                <w:rStyle w:val="11"/>
                <w:lang w:val="en-US" w:eastAsia="zh-CN" w:bidi="ar"/>
              </w:rPr>
              <w:t>物料名称</w:t>
            </w:r>
          </w:p>
        </w:tc>
        <w:tc>
          <w:tcPr>
            <w:tcW w:w="22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000000"/>
                <w:sz w:val="22"/>
                <w:szCs w:val="22"/>
                <w:u w:val="none"/>
                <w:lang w:val="en-US"/>
              </w:rPr>
            </w:pPr>
            <w:r>
              <w:rPr>
                <w:rStyle w:val="11"/>
                <w:lang w:val="en-US" w:eastAsia="zh-CN" w:bidi="ar"/>
              </w:rPr>
              <w:t>物料规格</w:t>
            </w:r>
            <w:r>
              <w:rPr>
                <w:rStyle w:val="11"/>
                <w:rFonts w:hint="eastAsia"/>
                <w:lang w:val="en-US" w:eastAsia="zh-CN" w:bidi="ar"/>
              </w:rPr>
              <w:t>型号</w:t>
            </w:r>
          </w:p>
        </w:tc>
        <w:tc>
          <w:tcPr>
            <w:tcW w:w="21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2"/>
                <w:szCs w:val="22"/>
                <w:u w:val="none"/>
              </w:rPr>
            </w:pPr>
            <w:r>
              <w:rPr>
                <w:rStyle w:val="11"/>
                <w:lang w:val="en-US" w:eastAsia="zh-CN" w:bidi="ar"/>
              </w:rPr>
              <w:t>品牌</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2"/>
                <w:szCs w:val="22"/>
                <w:u w:val="none"/>
              </w:rPr>
            </w:pPr>
            <w:r>
              <w:rPr>
                <w:rStyle w:val="11"/>
                <w:lang w:val="en-US" w:eastAsia="zh-CN" w:bidi="ar"/>
              </w:rPr>
              <w:t>数量</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sz w:val="22"/>
                <w:szCs w:val="22"/>
                <w:u w:val="none"/>
              </w:rPr>
            </w:pPr>
            <w:r>
              <w:rPr>
                <w:rStyle w:val="11"/>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光管</w:t>
            </w:r>
          </w:p>
        </w:tc>
        <w:tc>
          <w:tcPr>
            <w:tcW w:w="22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18W(LED)</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佛山照明、三雄极光、飞利浦</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镇流器</w:t>
            </w:r>
          </w:p>
        </w:tc>
        <w:tc>
          <w:tcPr>
            <w:tcW w:w="22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JLZ1000W</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上海亚明（铜线圈）</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抽风机</w:t>
            </w:r>
          </w:p>
        </w:tc>
        <w:tc>
          <w:tcPr>
            <w:tcW w:w="22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6寸（圆形）</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正野、金羚</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吸顶扇</w:t>
            </w:r>
          </w:p>
        </w:tc>
        <w:tc>
          <w:tcPr>
            <w:tcW w:w="22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美的 FD40-11A型</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美的</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LED路灯</w:t>
            </w:r>
          </w:p>
        </w:tc>
        <w:tc>
          <w:tcPr>
            <w:tcW w:w="22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100W</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佛山照明、三雄极光、飞利浦</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水龙头</w:t>
            </w:r>
          </w:p>
        </w:tc>
        <w:tc>
          <w:tcPr>
            <w:tcW w:w="22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不锈钢304/鹅颈横式</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箭牌、九牧</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94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25"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花洒头</w:t>
            </w:r>
          </w:p>
        </w:tc>
        <w:tc>
          <w:tcPr>
            <w:tcW w:w="225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镀镍、可调节</w:t>
            </w:r>
          </w:p>
        </w:tc>
        <w:tc>
          <w:tcPr>
            <w:tcW w:w="213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金海欧、箭牌、九牧</w:t>
            </w:r>
          </w:p>
        </w:tc>
        <w:tc>
          <w:tcPr>
            <w:tcW w:w="117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45" w:type="dxa"/>
            <w:tcBorders>
              <w:top w:val="single" w:color="auto" w:sz="4"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25"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大便冲水阀弯头</w:t>
            </w:r>
          </w:p>
        </w:tc>
        <w:tc>
          <w:tcPr>
            <w:tcW w:w="225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1寸加厚</w:t>
            </w:r>
          </w:p>
        </w:tc>
        <w:tc>
          <w:tcPr>
            <w:tcW w:w="213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金海欧、箭牌、九牧</w:t>
            </w:r>
          </w:p>
        </w:tc>
        <w:tc>
          <w:tcPr>
            <w:tcW w:w="117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0" w:type="dxa"/>
            <w:tcBorders>
              <w:top w:val="single" w:color="auto" w:sz="4" w:space="0"/>
              <w:left w:val="nil"/>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45" w:type="dxa"/>
            <w:tcBorders>
              <w:top w:val="nil"/>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角阀</w:t>
            </w:r>
          </w:p>
        </w:tc>
        <w:tc>
          <w:tcPr>
            <w:tcW w:w="225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不锈钢304</w:t>
            </w:r>
          </w:p>
        </w:tc>
        <w:tc>
          <w:tcPr>
            <w:tcW w:w="21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金海欧、箭牌、九牧</w:t>
            </w:r>
          </w:p>
        </w:tc>
        <w:tc>
          <w:tcPr>
            <w:tcW w:w="11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0" w:type="dxa"/>
            <w:tcBorders>
              <w:top w:val="nil"/>
              <w:left w:val="nil"/>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45" w:type="dxa"/>
            <w:tcBorders>
              <w:top w:val="nil"/>
              <w:left w:val="single" w:color="auto" w:sz="4"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25"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不锈钢球锁</w:t>
            </w:r>
          </w:p>
        </w:tc>
        <w:tc>
          <w:tcPr>
            <w:tcW w:w="225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带锁匙</w:t>
            </w:r>
          </w:p>
        </w:tc>
        <w:tc>
          <w:tcPr>
            <w:tcW w:w="213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耐奇</w:t>
            </w:r>
          </w:p>
        </w:tc>
        <w:tc>
          <w:tcPr>
            <w:tcW w:w="117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Style w:val="12"/>
                <w:lang w:val="en-US" w:eastAsia="zh-CN" w:bidi="ar"/>
              </w:rPr>
              <w:t>把</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宋体" w:eastAsia="仿宋_GB2312" w:cs="宋体"/>
          <w:sz w:val="28"/>
          <w:szCs w:val="28"/>
        </w:rPr>
      </w:pPr>
      <w:r>
        <w:rPr>
          <w:rFonts w:hint="eastAsia" w:ascii="仿宋_GB2312" w:hAnsi="宋体" w:eastAsia="仿宋_GB2312" w:cs="宋体"/>
          <w:sz w:val="28"/>
          <w:szCs w:val="28"/>
          <w:lang w:eastAsia="zh-CN"/>
        </w:rPr>
        <w:t>（</w:t>
      </w:r>
      <w:r>
        <w:rPr>
          <w:rFonts w:hint="eastAsia" w:ascii="仿宋_GB2312" w:hAnsi="宋体" w:eastAsia="仿宋_GB2312" w:cs="宋体"/>
          <w:sz w:val="28"/>
          <w:szCs w:val="28"/>
          <w:lang w:val="en-US" w:eastAsia="zh-CN"/>
        </w:rPr>
        <w:t>三</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运输及包装方式的要求：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运输方式由供货商决定，按甲方规定时间准时到达目的地，做好材料的运输保护，保证产品安全及完好。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（四）供货要求：</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1.按学院明确的供货时间，每月月底前配送</w:t>
      </w:r>
      <w:r>
        <w:rPr>
          <w:rFonts w:hint="eastAsia" w:ascii="仿宋_GB2312" w:hAnsi="宋体" w:eastAsia="仿宋_GB2312" w:cs="宋体"/>
          <w:sz w:val="28"/>
          <w:szCs w:val="28"/>
          <w:lang w:val="en-US" w:eastAsia="zh-CN"/>
        </w:rPr>
        <w:t>广州</w:t>
      </w:r>
      <w:r>
        <w:rPr>
          <w:rFonts w:hint="eastAsia" w:ascii="仿宋_GB2312" w:hAnsi="宋体" w:eastAsia="仿宋_GB2312" w:cs="宋体"/>
          <w:sz w:val="28"/>
          <w:szCs w:val="28"/>
        </w:rPr>
        <w:t>南方学院内。</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2.维修材料按照合同签订的价格供货，合同期内价格不作任何调整。</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（五）服务承诺：</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宋体" w:eastAsia="仿宋_GB2312" w:cs="宋体"/>
          <w:sz w:val="28"/>
          <w:szCs w:val="28"/>
        </w:rPr>
      </w:pPr>
      <w:r>
        <w:rPr>
          <w:rFonts w:hint="eastAsia" w:ascii="仿宋_GB2312" w:hAnsi="宋体" w:eastAsia="仿宋_GB2312" w:cs="宋体"/>
          <w:sz w:val="28"/>
          <w:szCs w:val="28"/>
        </w:rPr>
        <w:t>投标人必须提供投标人针对本项目的售后服务承诺书原件。</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（六）检验要求及付款方式：</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_GB2312" w:hAnsi="宋体" w:eastAsia="仿宋_GB2312" w:cs="宋体"/>
          <w:sz w:val="28"/>
          <w:szCs w:val="28"/>
        </w:rPr>
      </w:pPr>
      <w:r>
        <w:rPr>
          <w:rFonts w:hint="eastAsia" w:ascii="仿宋_GB2312" w:hAnsi="宋体" w:eastAsia="仿宋_GB2312" w:cs="宋体"/>
          <w:sz w:val="28"/>
          <w:szCs w:val="28"/>
        </w:rPr>
        <w:t>1.货物抵达目的地后的检验程序和期限：</w:t>
      </w:r>
      <w:r>
        <w:rPr>
          <w:rFonts w:hint="eastAsia" w:ascii="仿宋_GB2312" w:hAnsi="宋体" w:eastAsia="仿宋_GB2312" w:cs="宋体"/>
          <w:sz w:val="28"/>
          <w:szCs w:val="28"/>
          <w:lang w:val="en-US" w:eastAsia="zh-CN"/>
        </w:rPr>
        <w:t>10</w:t>
      </w:r>
      <w:r>
        <w:rPr>
          <w:rFonts w:hint="eastAsia" w:ascii="仿宋_GB2312" w:hAnsi="宋体" w:eastAsia="仿宋_GB2312" w:cs="宋体"/>
          <w:sz w:val="28"/>
          <w:szCs w:val="28"/>
        </w:rPr>
        <w:t>个工作日内。</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仿宋_GB2312" w:hAnsi="宋体" w:eastAsia="仿宋_GB2312" w:cs="宋体"/>
          <w:sz w:val="28"/>
          <w:szCs w:val="28"/>
          <w:lang w:eastAsia="zh-CN"/>
        </w:rPr>
      </w:pPr>
      <w:r>
        <w:rPr>
          <w:rFonts w:hint="eastAsia" w:ascii="仿宋_GB2312" w:hAnsi="宋体" w:eastAsia="仿宋_GB2312" w:cs="宋体"/>
          <w:sz w:val="28"/>
          <w:szCs w:val="28"/>
        </w:rPr>
        <w:t>2.付款方式和时间安排：当月维修配件到货验收完成后，</w:t>
      </w:r>
      <w:r>
        <w:rPr>
          <w:rFonts w:hint="eastAsia" w:ascii="仿宋_GB2312" w:hAnsi="宋体" w:eastAsia="仿宋_GB2312" w:cs="宋体"/>
          <w:sz w:val="28"/>
          <w:szCs w:val="28"/>
          <w:lang w:val="en-US" w:eastAsia="zh-CN"/>
        </w:rPr>
        <w:t>60</w:t>
      </w:r>
      <w:r>
        <w:rPr>
          <w:rFonts w:hint="eastAsia" w:ascii="仿宋_GB2312" w:hAnsi="宋体" w:eastAsia="仿宋_GB2312" w:cs="宋体"/>
          <w:sz w:val="28"/>
          <w:szCs w:val="28"/>
        </w:rPr>
        <w:t>个工作日内付该批次材料费款的100%</w:t>
      </w:r>
      <w:r>
        <w:rPr>
          <w:rFonts w:hint="eastAsia" w:ascii="仿宋_GB2312" w:hAnsi="宋体" w:eastAsia="仿宋_GB2312"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仿宋_GB2312" w:hAnsi="宋体" w:eastAsia="仿宋_GB2312"/>
          <w:b/>
          <w:sz w:val="28"/>
          <w:szCs w:val="28"/>
        </w:rPr>
      </w:pPr>
      <w:r>
        <w:rPr>
          <w:rFonts w:hint="eastAsia" w:ascii="仿宋_GB2312" w:hAnsi="宋体" w:eastAsia="仿宋_GB2312" w:cs="宋体"/>
          <w:sz w:val="28"/>
          <w:szCs w:val="28"/>
        </w:rPr>
        <w:t>3.产品质量保证期为</w:t>
      </w:r>
      <w:r>
        <w:rPr>
          <w:rFonts w:hint="eastAsia" w:ascii="仿宋_GB2312" w:hAnsi="宋体" w:eastAsia="仿宋_GB2312" w:cs="宋体"/>
          <w:sz w:val="28"/>
          <w:szCs w:val="28"/>
          <w:lang w:val="en-US" w:eastAsia="zh-CN"/>
        </w:rPr>
        <w:t>4</w:t>
      </w:r>
      <w:r>
        <w:rPr>
          <w:rFonts w:hint="eastAsia" w:ascii="仿宋_GB2312" w:hAnsi="宋体" w:eastAsia="仿宋_GB2312" w:cs="宋体"/>
          <w:sz w:val="28"/>
          <w:szCs w:val="28"/>
        </w:rPr>
        <w:t>个月，自该产品经甲方验收合格签字之日起算。</w:t>
      </w: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宋体" w:eastAsia="仿宋_GB2312"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宋体" w:eastAsia="仿宋_GB2312"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textAlignment w:val="auto"/>
        <w:rPr>
          <w:rFonts w:hint="eastAsia" w:ascii="仿宋_GB2312" w:hAnsi="宋体" w:eastAsia="仿宋_GB2312" w:cs="宋体"/>
          <w:sz w:val="28"/>
          <w:szCs w:val="28"/>
          <w:lang w:eastAsia="zh-CN"/>
        </w:rPr>
      </w:pPr>
      <w:r>
        <w:rPr>
          <w:rFonts w:hint="eastAsia" w:ascii="仿宋_GB2312" w:hAnsi="宋体" w:eastAsia="仿宋_GB2312" w:cs="宋体"/>
          <w:sz w:val="28"/>
          <w:szCs w:val="28"/>
          <w:lang w:val="en-US" w:eastAsia="zh-CN"/>
        </w:rPr>
        <w:t>附件：</w:t>
      </w:r>
      <w:r>
        <w:rPr>
          <w:rFonts w:hint="eastAsia" w:ascii="仿宋_GB2312" w:hAnsi="宋体" w:eastAsia="仿宋_GB2312" w:cs="宋体"/>
          <w:sz w:val="28"/>
          <w:szCs w:val="28"/>
        </w:rPr>
        <w:t>各类物业维修材料</w:t>
      </w:r>
    </w:p>
    <w:p>
      <w:pPr>
        <w:keepNext w:val="0"/>
        <w:keepLines w:val="0"/>
        <w:pageBreakBefore w:val="0"/>
        <w:widowControl w:val="0"/>
        <w:kinsoku/>
        <w:wordWrap/>
        <w:overflowPunct/>
        <w:topLinePunct w:val="0"/>
        <w:autoSpaceDE/>
        <w:autoSpaceDN/>
        <w:bidi w:val="0"/>
        <w:adjustRightInd/>
        <w:snapToGrid/>
        <w:spacing w:line="520" w:lineRule="exact"/>
        <w:ind w:left="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textAlignment w:val="auto"/>
        <w:rPr>
          <w:rFonts w:hint="eastAsia" w:ascii="仿宋_GB2312"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总务处</w:t>
      </w:r>
    </w:p>
    <w:p>
      <w:pPr>
        <w:keepNext w:val="0"/>
        <w:keepLines w:val="0"/>
        <w:pageBreakBefore w:val="0"/>
        <w:widowControl w:val="0"/>
        <w:kinsoku/>
        <w:wordWrap/>
        <w:overflowPunct/>
        <w:topLinePunct w:val="0"/>
        <w:autoSpaceDE/>
        <w:autoSpaceDN/>
        <w:bidi w:val="0"/>
        <w:adjustRightInd/>
        <w:snapToGrid/>
        <w:spacing w:line="520" w:lineRule="exact"/>
        <w:ind w:left="0"/>
        <w:jc w:val="right"/>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2023年9月5日</w:t>
      </w:r>
    </w:p>
    <w:sectPr>
      <w:pgSz w:w="11906" w:h="16838"/>
      <w:pgMar w:top="1304" w:right="1701" w:bottom="1871" w:left="1995" w:header="737" w:footer="680"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ZDVjMjk5ZTMwOGQ5YzhjMjZiMDE2M2JmNmIwZjMifQ=="/>
  </w:docVars>
  <w:rsids>
    <w:rsidRoot w:val="002D5C6D"/>
    <w:rsid w:val="00150153"/>
    <w:rsid w:val="002D5C6D"/>
    <w:rsid w:val="00550DD7"/>
    <w:rsid w:val="00600382"/>
    <w:rsid w:val="00695D57"/>
    <w:rsid w:val="0099407B"/>
    <w:rsid w:val="009A5D8B"/>
    <w:rsid w:val="00B31A2C"/>
    <w:rsid w:val="00C30713"/>
    <w:rsid w:val="00C5283E"/>
    <w:rsid w:val="00C864F8"/>
    <w:rsid w:val="00DD641F"/>
    <w:rsid w:val="00E04B8A"/>
    <w:rsid w:val="021F35DA"/>
    <w:rsid w:val="028B04D4"/>
    <w:rsid w:val="03C16ED6"/>
    <w:rsid w:val="08B6651B"/>
    <w:rsid w:val="15756E02"/>
    <w:rsid w:val="185C5962"/>
    <w:rsid w:val="1DBB309C"/>
    <w:rsid w:val="324652B6"/>
    <w:rsid w:val="34B22C4A"/>
    <w:rsid w:val="3D4F0402"/>
    <w:rsid w:val="5D6B4E74"/>
    <w:rsid w:val="5F084BD2"/>
    <w:rsid w:val="7BD8401F"/>
    <w:rsid w:val="7EED0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Emphasis"/>
    <w:basedOn w:val="6"/>
    <w:qFormat/>
    <w:uiPriority w:val="20"/>
    <w:rPr>
      <w:i/>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4"/>
    <w:basedOn w:val="1"/>
    <w:qFormat/>
    <w:uiPriority w:val="99"/>
    <w:pPr>
      <w:ind w:firstLine="420" w:firstLineChars="200"/>
    </w:pPr>
    <w:rPr>
      <w:rFonts w:ascii="Times New Roman" w:hAnsi="Times New Roman" w:eastAsia="宋体" w:cs="Times New Roman"/>
      <w:szCs w:val="20"/>
    </w:rPr>
  </w:style>
  <w:style w:type="character" w:customStyle="1" w:styleId="11">
    <w:name w:val="font11"/>
    <w:basedOn w:val="6"/>
    <w:uiPriority w:val="0"/>
    <w:rPr>
      <w:rFonts w:hint="eastAsia" w:ascii="宋体" w:hAnsi="宋体" w:eastAsia="宋体" w:cs="宋体"/>
      <w:b/>
      <w:bCs/>
      <w:color w:val="000000"/>
      <w:sz w:val="22"/>
      <w:szCs w:val="22"/>
      <w:u w:val="none"/>
    </w:rPr>
  </w:style>
  <w:style w:type="character" w:customStyle="1" w:styleId="12">
    <w:name w:val="font21"/>
    <w:basedOn w:val="6"/>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1724</Words>
  <Characters>1847</Characters>
  <Lines>12</Lines>
  <Paragraphs>3</Paragraphs>
  <TotalTime>24</TotalTime>
  <ScaleCrop>false</ScaleCrop>
  <LinksUpToDate>false</LinksUpToDate>
  <CharactersWithSpaces>1942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2021-03-10T03:05:00Z</dcterms:created>
  <dc:creator>W8</dc:creator>
  <cp:lastModifiedBy>Pc</cp:lastModifiedBy>
  <cp:lastPrinted>2022-03-31T03:13:00Z</cp:lastPrinted>
  <dcterms:modified xsi:type="dcterms:W3CDTF">2023-09-05T03:58:30Z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A5A4B21A422642B8ACE7D2CC466091A4_13</vt:lpwstr>
  </property>
</Properties>
</file>