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广州南方学院2023-2024年化粪池粪渣清理清运服务采购项目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根据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招标人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确定的施工方式及时间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按《广州南方学院化粪池清运招标需求书》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服务需求及验收要求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）化粪池数量共计60个（湿地环境共41处，硬地环境共19处），污水竖井数量共计230个，清理总容量约4505m³。项目采取“总价包干”的方式进行报价。</w:t>
      </w:r>
      <w:bookmarkStart w:id="0" w:name="_GoBack"/>
      <w:bookmarkEnd w:id="0"/>
      <w:r>
        <w:rPr>
          <w:rFonts w:hint="eastAsia" w:ascii="宋体" w:hAnsi="宋体"/>
          <w:kern w:val="0"/>
          <w:sz w:val="20"/>
          <w:szCs w:val="21"/>
          <w:lang w:eastAsia="zh-CN"/>
        </w:rPr>
        <w:t>服务时间从2023年7月1日-2024年12月31日，合计清理化粪池次数为3次（其中2023年暑假1次，2024年寒假1次，2024年暑假1次）</w:t>
      </w:r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0C9C5424"/>
    <w:rsid w:val="1DA11890"/>
    <w:rsid w:val="2D5819A5"/>
    <w:rsid w:val="2F272E0C"/>
    <w:rsid w:val="33590124"/>
    <w:rsid w:val="340B78F6"/>
    <w:rsid w:val="42C7159E"/>
    <w:rsid w:val="59350608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317</Characters>
  <Lines>0</Lines>
  <Paragraphs>0</Paragraphs>
  <TotalTime>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2023-06-30T02:32:14Z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F9AD585E9B4B43F087F6F70AF709827E_11</vt:lpwstr>
  </property>
</Properties>
</file>