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D8F9">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bookmarkStart w:id="0" w:name="_Toc13397_WPSOffice_Level2"/>
      <w:bookmarkStart w:id="1" w:name="_Toc23092_WPSOffice_Level2"/>
      <w:bookmarkStart w:id="2" w:name="_Toc20247_WPSOffice_Level2"/>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广州南方学院教职工热水器</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采购项目需求书</w:t>
      </w:r>
      <w:bookmarkEnd w:id="0"/>
      <w:bookmarkEnd w:id="1"/>
      <w:bookmarkEnd w:id="2"/>
    </w:p>
    <w:p w14:paraId="52962EAF">
      <w:pPr>
        <w:pStyle w:val="11"/>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bookmarkStart w:id="3" w:name="_Toc14486_WPSOffice_Level2"/>
      <w:bookmarkStart w:id="4" w:name="_Toc13051_WPSOffice_Level2"/>
      <w:r>
        <w:rPr>
          <w:rFonts w:hint="eastAsia" w:ascii="仿宋_GB2312" w:hAnsi="仿宋_GB2312" w:eastAsia="仿宋_GB2312" w:cs="仿宋_GB2312"/>
          <w:b/>
          <w:color w:val="000000" w:themeColor="text1"/>
          <w:sz w:val="32"/>
          <w:szCs w:val="32"/>
          <w14:textFill>
            <w14:solidFill>
              <w14:schemeClr w14:val="tx1"/>
            </w14:solidFill>
          </w14:textFill>
        </w:rPr>
        <w:t>一、采购范围</w:t>
      </w:r>
      <w:bookmarkEnd w:id="3"/>
      <w:bookmarkEnd w:id="4"/>
    </w:p>
    <w:p w14:paraId="21C9E508">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为提高热水供应质量，拟将聚贤楼4、5、6和11号及东学楼38号1楼346间宿舍的热水系统更换为电热水器，项目预算为***元（含安装及辅材配件费）。</w:t>
      </w:r>
    </w:p>
    <w:p w14:paraId="079E62DF">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（一）设备采购明细清单（本项目为总预算控制价）。</w:t>
      </w:r>
    </w:p>
    <w:tbl>
      <w:tblPr>
        <w:tblStyle w:val="8"/>
        <w:tblW w:w="10605" w:type="dxa"/>
        <w:tblInd w:w="-5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395"/>
        <w:gridCol w:w="1365"/>
        <w:gridCol w:w="1275"/>
        <w:gridCol w:w="885"/>
        <w:gridCol w:w="930"/>
        <w:gridCol w:w="1425"/>
        <w:gridCol w:w="1335"/>
        <w:gridCol w:w="1275"/>
      </w:tblGrid>
      <w:tr w14:paraId="38D1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26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1D9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地点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B4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户型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13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cs="宋体"/>
                <w:b/>
                <w:bCs/>
                <w:i w:val="0"/>
                <w:iCs w:val="0"/>
                <w:color w:val="000000" w:themeColor="text1"/>
                <w:kern w:val="0"/>
                <w:sz w:val="22"/>
                <w:szCs w:val="22"/>
                <w:u w:val="none"/>
                <w:lang w:val="en-US" w:eastAsia="zh-CN" w:bidi="ar"/>
                <w14:textFill>
                  <w14:solidFill>
                    <w14:schemeClr w14:val="tx1"/>
                  </w14:solidFill>
                </w14:textFill>
              </w:rPr>
              <w:t>货物</w:t>
            </w: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71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BC2B">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r>
              <w:rPr>
                <w:rFonts w:hint="eastAsia" w:ascii="宋体" w:hAnsi="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BF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u w:val="none"/>
                <w:lang w:val="en-US" w:eastAsia="zh-CN" w:bidi="ar"/>
                <w14:textFill>
                  <w14:solidFill>
                    <w14:schemeClr w14:val="tx1"/>
                  </w14:solidFill>
                </w14:textFill>
              </w:rPr>
              <w:t>预估单价（元）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CE9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u w:val="none"/>
                <w:lang w:val="en-US" w:eastAsia="zh-CN" w:bidi="ar"/>
                <w14:textFill>
                  <w14:solidFill>
                    <w14:schemeClr w14:val="tx1"/>
                  </w14:solidFill>
                </w14:textFill>
              </w:rPr>
              <w:t>预估总价（元）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C1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u w:val="none"/>
                <w:lang w:val="en-US" w:eastAsia="zh-CN" w:bidi="ar"/>
                <w14:textFill>
                  <w14:solidFill>
                    <w14:schemeClr w14:val="tx1"/>
                  </w14:solidFill>
                </w14:textFill>
              </w:rPr>
              <w:t>建议品牌</w:t>
            </w:r>
          </w:p>
        </w:tc>
      </w:tr>
      <w:tr w14:paraId="0569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23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86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聚贤楼4号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5E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一房一厅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16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40L储水式电热水器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13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60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E91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7E1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B1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万和、万家乐、美的</w:t>
            </w:r>
          </w:p>
        </w:tc>
      </w:tr>
      <w:tr w14:paraId="040E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E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A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聚贤楼5号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10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一房一厅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25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40L储水式电热水器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16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B0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7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D8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0E6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万和、万家乐、美的</w:t>
            </w:r>
          </w:p>
        </w:tc>
      </w:tr>
      <w:tr w14:paraId="4E2B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8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D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聚贤楼6号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2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一房一厅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9C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40L储水式电热水器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B3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7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054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3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08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万和、万家乐、美的</w:t>
            </w:r>
          </w:p>
        </w:tc>
      </w:tr>
      <w:tr w14:paraId="6D78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01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E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聚贤楼11号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D1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11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40L储水式电热水器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6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30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07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1C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2D6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万和、万家乐、美的</w:t>
            </w:r>
          </w:p>
        </w:tc>
      </w:tr>
      <w:tr w14:paraId="3CB1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25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A8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东学楼38号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331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单间</w:t>
            </w:r>
          </w:p>
          <w:p w14:paraId="567F4B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（4人宿舍）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F9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60L储水式电热水器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9DF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081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38B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AB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E3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万和、万家乐、美的</w:t>
            </w:r>
          </w:p>
        </w:tc>
      </w:tr>
      <w:tr w14:paraId="6ABC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013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4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B872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单台安装</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及辅材配件费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含</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水管、水阀、弯头、支架等</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配件费）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92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E3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AD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974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358">
            <w:pPr>
              <w:keepNext w:val="0"/>
              <w:keepLines w:val="0"/>
              <w:widowControl/>
              <w:suppressLineNumbers w:val="0"/>
              <w:jc w:val="center"/>
              <w:textAlignment w:val="cente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pPr>
          </w:p>
        </w:tc>
      </w:tr>
      <w:tr w14:paraId="025D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CE45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E88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619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bl>
    <w:p w14:paraId="4627861D">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备注：热水器原厂配置材料外的安装及辅材配件费用按安装地点据实结算。</w:t>
      </w:r>
    </w:p>
    <w:p w14:paraId="72A80283">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pPr>
    </w:p>
    <w:p w14:paraId="78B23987">
      <w:pPr>
        <w:pStyle w:val="11"/>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供应商需完成如下事项：</w:t>
      </w:r>
    </w:p>
    <w:p w14:paraId="5127107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供应商报价需包括货物及相关附件的设计、采购、制造、检测、试验、包装、送货、安装、验收、培训、税费、技术服务（包括技术资料的提供）、保修期保障、其它费用等一切支出。</w:t>
      </w:r>
    </w:p>
    <w:p w14:paraId="55479FD6">
      <w:pPr>
        <w:pStyle w:val="11"/>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bookmarkStart w:id="5" w:name="_Toc21508_WPSOffice_Level2"/>
      <w:bookmarkStart w:id="6" w:name="_Toc71_WPSOffice_Level2"/>
      <w:r>
        <w:rPr>
          <w:rFonts w:hint="eastAsia" w:ascii="仿宋_GB2312" w:hAnsi="仿宋_GB2312" w:eastAsia="仿宋_GB2312" w:cs="仿宋_GB2312"/>
          <w:b/>
          <w:color w:val="000000" w:themeColor="text1"/>
          <w:sz w:val="32"/>
          <w:szCs w:val="32"/>
          <w14:textFill>
            <w14:solidFill>
              <w14:schemeClr w14:val="tx1"/>
            </w14:solidFill>
          </w14:textFill>
        </w:rPr>
        <w:t>二、商务需求</w:t>
      </w:r>
      <w:bookmarkEnd w:id="5"/>
      <w:bookmarkEnd w:id="6"/>
    </w:p>
    <w:p w14:paraId="07332B03">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对供应商的资格要求：须是在中华人民共和国境内注册的法人或其他组织，具有独立承担民事责任的能力，具备独立法人资格；</w:t>
      </w:r>
    </w:p>
    <w:p w14:paraId="02242710">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w:t>
      </w:r>
      <w:r>
        <w:rPr>
          <w:rFonts w:hint="eastAsia" w:ascii="仿宋_GB2312" w:hAnsi="仿宋_GB2312" w:eastAsia="仿宋_GB2312" w:cs="仿宋_GB2312"/>
          <w:color w:val="000000" w:themeColor="text1"/>
          <w:sz w:val="32"/>
          <w:szCs w:val="32"/>
          <w:lang w:eastAsia="zh-CN"/>
          <w14:textFill>
            <w14:solidFill>
              <w14:schemeClr w14:val="tx1"/>
            </w14:solidFill>
          </w14:textFill>
        </w:rPr>
        <w:t>稳健的财务能力及良好信誉，并具有</w:t>
      </w:r>
      <w:r>
        <w:rPr>
          <w:rFonts w:hint="eastAsia" w:ascii="仿宋_GB2312" w:hAnsi="仿宋_GB2312" w:eastAsia="仿宋_GB2312" w:cs="仿宋_GB2312"/>
          <w:color w:val="000000" w:themeColor="text1"/>
          <w:sz w:val="32"/>
          <w:szCs w:val="32"/>
          <w14:textFill>
            <w14:solidFill>
              <w14:schemeClr w14:val="tx1"/>
            </w14:solidFill>
          </w14:textFill>
        </w:rPr>
        <w:t>履行合同所必须的设备和专业技术能力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78C451B">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.投标人所投产品制造商必须具备管理体系认证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通过IS09001质量管理体系认证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ISO14001环境质量体系认证及</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具备</w:t>
      </w:r>
      <w:r>
        <w:rPr>
          <w:rFonts w:hint="eastAsia" w:ascii="仿宋_GB2312" w:hAnsi="仿宋_GB2312" w:eastAsia="仿宋_GB2312" w:cs="仿宋_GB2312"/>
          <w:bCs/>
          <w:color w:val="000000" w:themeColor="text1"/>
          <w:sz w:val="32"/>
          <w:szCs w:val="32"/>
          <w14:textFill>
            <w14:solidFill>
              <w14:schemeClr w14:val="tx1"/>
            </w14:solidFill>
          </w14:textFill>
        </w:rPr>
        <w:t>3C认证证书，且所有证书在有效期内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154D3E46">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未被列入“信用中国”网站“记录失信被执行人或重大税收违法案件当事人名单或政府采购严重违法案件当事人名单或政府采购严重违法失信行为记录名单，同时不处于中国政府采购网政府采购严重违法失信行为信息记录中；</w:t>
      </w:r>
    </w:p>
    <w:p w14:paraId="6D88041E">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5.投标人须对本项目的采购标进行整体响应，任何只对采购标的其中一部分内容进行响应的均视为无效投标，用户需求书中打“★”号条款为实质性条款，有任何一条负偏离则导致无效投标；</w:t>
      </w:r>
    </w:p>
    <w:p w14:paraId="47C2C31C">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6.货物要求：为品牌厂家制造的全新产品，未启封包装，具备出厂合格证，无污染，无侵权行为、表面无划损、无任何缺陷隐患，在中国境内可依常规安全合法使用;</w:t>
      </w:r>
    </w:p>
    <w:p w14:paraId="6C0E7BF8">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包装要求：内用防磨泡沫，外用硬纸，按类型堆放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34C9387">
      <w:pPr>
        <w:pStyle w:val="11"/>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运输要求：采用全国性专业货运公司或铁路运输部门承运，能确保产品安全，准时到达目的地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E98F91C">
      <w:pPr>
        <w:pStyle w:val="11"/>
        <w:keepNext w:val="0"/>
        <w:keepLines w:val="0"/>
        <w:pageBreakBefore w:val="0"/>
        <w:widowControl w:val="0"/>
        <w:numPr>
          <w:ilvl w:val="-1"/>
          <w:numId w:val="0"/>
        </w:numPr>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安装要求：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为确保安装质量、连贯必和及时性，供应商应拥有销售及安装能力，</w:t>
      </w:r>
      <w:r>
        <w:rPr>
          <w:rFonts w:hint="eastAsia" w:ascii="仿宋_GB2312" w:hAnsi="仿宋_GB2312" w:eastAsia="仿宋_GB2312" w:cs="仿宋_GB2312"/>
          <w:color w:val="000000" w:themeColor="text1"/>
          <w:sz w:val="32"/>
          <w:szCs w:val="32"/>
          <w14:textFill>
            <w14:solidFill>
              <w14:schemeClr w14:val="tx1"/>
            </w14:solidFill>
          </w14:textFill>
        </w:rPr>
        <w:t>安装</w:t>
      </w:r>
      <w:r>
        <w:rPr>
          <w:rFonts w:hint="eastAsia" w:ascii="仿宋_GB2312" w:hAnsi="仿宋_GB2312" w:eastAsia="仿宋_GB2312" w:cs="仿宋_GB2312"/>
          <w:color w:val="000000" w:themeColor="text1"/>
          <w:sz w:val="32"/>
          <w:szCs w:val="32"/>
          <w:lang w:eastAsia="zh-CN"/>
          <w14:textFill>
            <w14:solidFill>
              <w14:schemeClr w14:val="tx1"/>
            </w14:solidFill>
          </w14:textFill>
        </w:rPr>
        <w:t>队伍</w:t>
      </w:r>
      <w:r>
        <w:rPr>
          <w:rFonts w:hint="eastAsia" w:ascii="仿宋_GB2312" w:hAnsi="仿宋_GB2312" w:eastAsia="仿宋_GB2312" w:cs="仿宋_GB2312"/>
          <w:color w:val="000000" w:themeColor="text1"/>
          <w:sz w:val="32"/>
          <w:szCs w:val="32"/>
          <w14:textFill>
            <w14:solidFill>
              <w14:schemeClr w14:val="tx1"/>
            </w14:solidFill>
          </w14:textFill>
        </w:rPr>
        <w:t>人员必须是经过专业培训的专业人员，安装技术及操作过程符合行业安全规范，安装过程将严格按照规范的程序实施，确保安装货物和周边设施的安全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929B0DD">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产品性能必须满足参数要求，验收时需要按照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调试结果必须正常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6C5A63C9">
      <w:pPr>
        <w:pStyle w:val="11"/>
        <w:keepNext w:val="0"/>
        <w:keepLines w:val="0"/>
        <w:pageBreakBefore w:val="0"/>
        <w:wordWrap/>
        <w:overflowPunct/>
        <w:topLinePunct w:val="0"/>
        <w:bidi w:val="0"/>
        <w:adjustRightInd/>
        <w:snapToGrid/>
        <w:spacing w:line="5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人在授予合同前</w:t>
      </w:r>
      <w:r>
        <w:rPr>
          <w:rFonts w:hint="eastAsia" w:ascii="仿宋_GB2312" w:hAnsi="仿宋_GB2312" w:eastAsia="仿宋_GB2312" w:cs="仿宋_GB2312"/>
          <w:color w:val="000000" w:themeColor="text1"/>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对中标人提供的相关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14:textFill>
            <w14:solidFill>
              <w14:schemeClr w14:val="tx1"/>
            </w14:solidFill>
          </w14:textFill>
        </w:rPr>
        <w:t>真实性进行核实。若</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人发现其</w:t>
      </w:r>
      <w:r>
        <w:rPr>
          <w:rFonts w:hint="eastAsia" w:ascii="仿宋_GB2312" w:hAnsi="仿宋_GB2312" w:eastAsia="仿宋_GB2312" w:cs="仿宋_GB2312"/>
          <w:color w:val="000000" w:themeColor="text1"/>
          <w:sz w:val="32"/>
          <w:szCs w:val="32"/>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14:textFill>
            <w14:solidFill>
              <w14:schemeClr w14:val="tx1"/>
            </w14:solidFill>
          </w14:textFill>
        </w:rPr>
        <w:t>属于伪造且情况属实，或其</w:t>
      </w:r>
      <w:r>
        <w:rPr>
          <w:rFonts w:hint="eastAsia" w:ascii="仿宋_GB2312" w:hAnsi="仿宋_GB2312" w:eastAsia="仿宋_GB2312" w:cs="仿宋_GB2312"/>
          <w:color w:val="000000" w:themeColor="text1"/>
          <w:sz w:val="32"/>
          <w:szCs w:val="32"/>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14:textFill>
            <w14:solidFill>
              <w14:schemeClr w14:val="tx1"/>
            </w14:solidFill>
          </w14:textFill>
        </w:rPr>
        <w:t>不符合招标文件对相关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14:textFill>
            <w14:solidFill>
              <w14:schemeClr w14:val="tx1"/>
            </w14:solidFill>
          </w14:textFill>
        </w:rPr>
        <w:t>的要求，招标人</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拒绝对中标人授予合同且取消中标人的中标资格，由第二中标候选人作为中标人，以此类推或组织重新招标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9E754FA">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合同签字生效后，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电热水器的供货数量和安装时间以甲方书面通知为准，具体数量金额按实结算。</w:t>
      </w:r>
    </w:p>
    <w:p w14:paraId="2A452F72">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付款方式：</w:t>
      </w:r>
    </w:p>
    <w:p w14:paraId="78955881">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合同签定后甲方付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30%合同款项进行设备采购，设备</w:t>
      </w:r>
      <w:r>
        <w:rPr>
          <w:rFonts w:hint="eastAsia" w:ascii="仿宋_GB2312" w:hAnsi="仿宋_GB2312" w:eastAsia="仿宋_GB2312" w:cs="仿宋_GB2312"/>
          <w:color w:val="000000" w:themeColor="text1"/>
          <w:sz w:val="32"/>
          <w:szCs w:val="32"/>
          <w14:textFill>
            <w14:solidFill>
              <w14:schemeClr w14:val="tx1"/>
            </w14:solidFill>
          </w14:textFill>
        </w:rPr>
        <w:t>安装完工后，甲乙双方办理正式竣工验收及结算手续后，甲方于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个工作日内支付结</w:t>
      </w:r>
      <w:r>
        <w:rPr>
          <w:rFonts w:hint="eastAsia" w:ascii="仿宋_GB2312" w:hAnsi="仿宋_GB2312" w:eastAsia="仿宋_GB2312" w:cs="仿宋_GB2312"/>
          <w:color w:val="000000" w:themeColor="text1"/>
          <w:sz w:val="32"/>
          <w:szCs w:val="32"/>
          <w:lang w:eastAsia="zh-CN"/>
          <w14:textFill>
            <w14:solidFill>
              <w14:schemeClr w14:val="tx1"/>
            </w14:solidFill>
          </w14:textFill>
        </w:rPr>
        <w:t>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剩余</w:t>
      </w:r>
      <w:r>
        <w:rPr>
          <w:rFonts w:hint="eastAsia" w:ascii="仿宋_GB2312" w:hAnsi="仿宋_GB2312" w:eastAsia="仿宋_GB2312" w:cs="仿宋_GB2312"/>
          <w:color w:val="000000" w:themeColor="text1"/>
          <w:sz w:val="32"/>
          <w:szCs w:val="32"/>
          <w:lang w:eastAsia="zh-CN"/>
          <w14:textFill>
            <w14:solidFill>
              <w14:schemeClr w14:val="tx1"/>
            </w14:solidFill>
          </w14:textFill>
        </w:rPr>
        <w:t>款项</w:t>
      </w:r>
      <w:r>
        <w:rPr>
          <w:rFonts w:hint="eastAsia" w:ascii="仿宋_GB2312" w:hAnsi="仿宋_GB2312" w:eastAsia="仿宋_GB2312" w:cs="仿宋_GB2312"/>
          <w:color w:val="000000" w:themeColor="text1"/>
          <w:sz w:val="32"/>
          <w:szCs w:val="32"/>
          <w14:textFill>
            <w14:solidFill>
              <w14:schemeClr w14:val="tx1"/>
            </w14:solidFill>
          </w14:textFill>
        </w:rPr>
        <w:t>。</w:t>
      </w:r>
    </w:p>
    <w:p w14:paraId="385F197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7" w:name="_Toc31290_WPSOffice_Level2"/>
      <w:bookmarkStart w:id="8" w:name="_Toc26375_WPSOffice_Level2"/>
    </w:p>
    <w:p w14:paraId="5364927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技术参数及要求</w:t>
      </w:r>
      <w:bookmarkEnd w:id="7"/>
      <w:bookmarkEnd w:id="8"/>
    </w:p>
    <w:p w14:paraId="4431C2A4">
      <w:pPr>
        <w:pStyle w:val="11"/>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技术参数要求：</w:t>
      </w:r>
    </w:p>
    <w:tbl>
      <w:tblPr>
        <w:tblStyle w:val="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95"/>
        <w:gridCol w:w="4375"/>
        <w:gridCol w:w="1020"/>
        <w:gridCol w:w="1125"/>
      </w:tblGrid>
      <w:tr w14:paraId="4227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4" w:type="dxa"/>
            <w:shd w:val="clear" w:color="auto" w:fill="auto"/>
            <w:vAlign w:val="center"/>
          </w:tcPr>
          <w:p w14:paraId="04174681">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1095" w:type="dxa"/>
            <w:shd w:val="clear" w:color="auto" w:fill="auto"/>
            <w:vAlign w:val="center"/>
          </w:tcPr>
          <w:p w14:paraId="27B1A0CE">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名称</w:t>
            </w:r>
          </w:p>
        </w:tc>
        <w:tc>
          <w:tcPr>
            <w:tcW w:w="4375" w:type="dxa"/>
            <w:shd w:val="clear" w:color="auto" w:fill="auto"/>
            <w:vAlign w:val="bottom"/>
          </w:tcPr>
          <w:p w14:paraId="013C716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设备技术参数/性能要求</w:t>
            </w:r>
          </w:p>
        </w:tc>
        <w:tc>
          <w:tcPr>
            <w:tcW w:w="1020" w:type="dxa"/>
            <w:shd w:val="clear" w:color="auto" w:fill="auto"/>
            <w:vAlign w:val="center"/>
          </w:tcPr>
          <w:p w14:paraId="6BBADF95">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单位</w:t>
            </w:r>
          </w:p>
        </w:tc>
        <w:tc>
          <w:tcPr>
            <w:tcW w:w="1125" w:type="dxa"/>
            <w:shd w:val="clear" w:color="auto" w:fill="auto"/>
            <w:vAlign w:val="center"/>
          </w:tcPr>
          <w:p w14:paraId="2CA7B985">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数量</w:t>
            </w:r>
          </w:p>
        </w:tc>
      </w:tr>
      <w:tr w14:paraId="6957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4" w:type="dxa"/>
            <w:shd w:val="clear" w:color="auto" w:fill="auto"/>
            <w:vAlign w:val="center"/>
          </w:tcPr>
          <w:p w14:paraId="7942703C">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1095" w:type="dxa"/>
            <w:shd w:val="clear" w:color="auto" w:fill="auto"/>
            <w:vAlign w:val="center"/>
          </w:tcPr>
          <w:p w14:paraId="28977350">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储水式电热水器</w:t>
            </w:r>
          </w:p>
        </w:tc>
        <w:tc>
          <w:tcPr>
            <w:tcW w:w="4375" w:type="dxa"/>
            <w:shd w:val="clear" w:color="auto" w:fill="auto"/>
          </w:tcPr>
          <w:p w14:paraId="253F79AE">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额定容积(L)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69700ECB">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.额定</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电</w:t>
            </w:r>
            <w:r>
              <w:rPr>
                <w:rFonts w:hint="eastAsia" w:ascii="仿宋_GB2312" w:hAnsi="仿宋_GB2312" w:eastAsia="仿宋_GB2312" w:cs="仿宋_GB2312"/>
                <w:color w:val="000000" w:themeColor="text1"/>
                <w:kern w:val="0"/>
                <w:sz w:val="24"/>
                <w:szCs w:val="24"/>
                <w14:textFill>
                  <w14:solidFill>
                    <w14:schemeClr w14:val="tx1"/>
                  </w14:solidFill>
                </w14:textFill>
              </w:rPr>
              <w:t>功率：</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2.0K</w:t>
            </w:r>
            <w:r>
              <w:rPr>
                <w:rFonts w:hint="eastAsia" w:ascii="仿宋_GB2312" w:hAnsi="仿宋_GB2312" w:eastAsia="仿宋_GB2312" w:cs="仿宋_GB2312"/>
                <w:color w:val="000000" w:themeColor="text1"/>
                <w:kern w:val="0"/>
                <w:sz w:val="24"/>
                <w:szCs w:val="24"/>
                <w14:textFill>
                  <w14:solidFill>
                    <w14:schemeClr w14:val="tx1"/>
                  </w14:solidFill>
                </w14:textFill>
              </w:rPr>
              <w:t>W；</w:t>
            </w:r>
          </w:p>
          <w:p w14:paraId="775A8D12">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.能效等级：二级</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及以上</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140B4B2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外观设计：圆筒形</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14:paraId="6205B11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14:textFill>
                  <w14:solidFill>
                    <w14:schemeClr w14:val="tx1"/>
                  </w14:solidFill>
                </w14:textFill>
              </w:rPr>
              <w:t>.安全标准：投标产品必须有国家电热水器行业标准中的防电墙技术，即具有完全防环境漏电技术、环境带电预警功能、并具有国家标准中规定的安全标志；</w:t>
            </w:r>
          </w:p>
          <w:p w14:paraId="626B972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6.投标产品认证要求：通过3C认证，需提供证明资料；</w:t>
            </w:r>
          </w:p>
          <w:p w14:paraId="060B976B">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7.热水器整机质量保证期不少于1年，免费保修期不少于3年。</w:t>
            </w:r>
            <w:bookmarkStart w:id="9" w:name="_GoBack"/>
            <w:bookmarkEnd w:id="9"/>
          </w:p>
        </w:tc>
        <w:tc>
          <w:tcPr>
            <w:tcW w:w="1020" w:type="dxa"/>
            <w:shd w:val="clear" w:color="auto" w:fill="auto"/>
            <w:vAlign w:val="center"/>
          </w:tcPr>
          <w:p w14:paraId="188FEE92">
            <w:pPr>
              <w:keepNext w:val="0"/>
              <w:keepLines w:val="0"/>
              <w:pageBreakBefore w:val="0"/>
              <w:widowControl/>
              <w:suppressLineNumbers w:val="0"/>
              <w:wordWrap/>
              <w:overflowPunct/>
              <w:topLinePunct w:val="0"/>
              <w:bidi w:val="0"/>
              <w:spacing w:line="500" w:lineRule="exact"/>
              <w:jc w:val="center"/>
              <w:textAlignment w:val="center"/>
              <w:rPr>
                <w:rFonts w:hint="eastAsia" w:ascii="仿宋_GB2312" w:hAnsi="仿宋_GB2312" w:eastAsia="仿宋_GB2312" w:cs="仿宋_GB2312"/>
                <w:color w:val="000000" w:themeColor="text1"/>
                <w:kern w:val="0"/>
                <w:sz w:val="24"/>
                <w:szCs w:val="24"/>
                <w:lang w:val="en-US"/>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台</w:t>
            </w:r>
          </w:p>
        </w:tc>
        <w:tc>
          <w:tcPr>
            <w:tcW w:w="1125" w:type="dxa"/>
            <w:shd w:val="clear" w:color="auto" w:fill="auto"/>
            <w:vAlign w:val="center"/>
          </w:tcPr>
          <w:p w14:paraId="08FAB23A">
            <w:pPr>
              <w:pStyle w:val="11"/>
              <w:keepNext w:val="0"/>
              <w:keepLines w:val="0"/>
              <w:pageBreakBefore w:val="0"/>
              <w:wordWrap/>
              <w:overflowPunct/>
              <w:topLinePunct w:val="0"/>
              <w:bidi w:val="0"/>
              <w:spacing w:line="500" w:lineRule="exact"/>
              <w:ind w:firstLine="0" w:firstLineChars="0"/>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318</w:t>
            </w:r>
          </w:p>
        </w:tc>
      </w:tr>
      <w:tr w14:paraId="362C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84" w:type="dxa"/>
            <w:shd w:val="clear" w:color="auto" w:fill="auto"/>
            <w:vAlign w:val="center"/>
          </w:tcPr>
          <w:p w14:paraId="2C9C3442">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1095" w:type="dxa"/>
            <w:shd w:val="clear" w:color="auto" w:fill="auto"/>
            <w:vAlign w:val="center"/>
          </w:tcPr>
          <w:p w14:paraId="138532C8">
            <w:pPr>
              <w:keepNext w:val="0"/>
              <w:keepLines w:val="0"/>
              <w:pageBreakBefore w:val="0"/>
              <w:widowControl/>
              <w:wordWrap/>
              <w:overflowPunct/>
              <w:topLinePunct w:val="0"/>
              <w:bidi w:val="0"/>
              <w:spacing w:line="5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储水式电热水器</w:t>
            </w:r>
          </w:p>
        </w:tc>
        <w:tc>
          <w:tcPr>
            <w:tcW w:w="4375" w:type="dxa"/>
            <w:shd w:val="clear" w:color="auto" w:fill="auto"/>
          </w:tcPr>
          <w:p w14:paraId="457DA666">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额定容积(L)</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60</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5B17BD89">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.额定</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电</w:t>
            </w:r>
            <w:r>
              <w:rPr>
                <w:rFonts w:hint="eastAsia" w:ascii="仿宋_GB2312" w:hAnsi="仿宋_GB2312" w:eastAsia="仿宋_GB2312" w:cs="仿宋_GB2312"/>
                <w:color w:val="000000" w:themeColor="text1"/>
                <w:kern w:val="0"/>
                <w:sz w:val="24"/>
                <w:szCs w:val="24"/>
                <w14:textFill>
                  <w14:solidFill>
                    <w14:schemeClr w14:val="tx1"/>
                  </w14:solidFill>
                </w14:textFill>
              </w:rPr>
              <w:t>功率：</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2.0K</w:t>
            </w:r>
            <w:r>
              <w:rPr>
                <w:rFonts w:hint="eastAsia" w:ascii="仿宋_GB2312" w:hAnsi="仿宋_GB2312" w:eastAsia="仿宋_GB2312" w:cs="仿宋_GB2312"/>
                <w:color w:val="000000" w:themeColor="text1"/>
                <w:kern w:val="0"/>
                <w:sz w:val="24"/>
                <w:szCs w:val="24"/>
                <w14:textFill>
                  <w14:solidFill>
                    <w14:schemeClr w14:val="tx1"/>
                  </w14:solidFill>
                </w14:textFill>
              </w:rPr>
              <w:t>W；</w:t>
            </w:r>
          </w:p>
          <w:p w14:paraId="56B78F64">
            <w:pPr>
              <w:keepNext w:val="0"/>
              <w:keepLines w:val="0"/>
              <w:pageBreakBefore w:val="0"/>
              <w:widowControl/>
              <w:wordWrap/>
              <w:overflowPunct/>
              <w:topLinePunct w:val="0"/>
              <w:bidi w:val="0"/>
              <w:spacing w:line="500" w:lineRule="exac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.能效等级：二级</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及以上</w:t>
            </w:r>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273E25A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外观设计：圆筒形</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14:paraId="091F7B9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14:textFill>
                  <w14:solidFill>
                    <w14:schemeClr w14:val="tx1"/>
                  </w14:solidFill>
                </w14:textFill>
              </w:rPr>
              <w:t>.安全标准：投标产品必须有国家电热水器行业标准中的防电墙技术，即具有完全防环境漏电技术、环境带电预警功能、并具有国家标准中规定的安全标志；</w:t>
            </w:r>
          </w:p>
          <w:p w14:paraId="1CA6435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6.投标产品认证要求：通过3C认证，需提供证明资料；</w:t>
            </w:r>
          </w:p>
          <w:p w14:paraId="6DAD983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7.热水器整机质量保证期不少于1年，免费保修期不少于3年。</w:t>
            </w:r>
          </w:p>
        </w:tc>
        <w:tc>
          <w:tcPr>
            <w:tcW w:w="1020" w:type="dxa"/>
            <w:shd w:val="clear" w:color="auto" w:fill="auto"/>
            <w:vAlign w:val="center"/>
          </w:tcPr>
          <w:p w14:paraId="3726ECDB">
            <w:pPr>
              <w:keepNext w:val="0"/>
              <w:keepLines w:val="0"/>
              <w:pageBreakBefore w:val="0"/>
              <w:widowControl/>
              <w:suppressLineNumbers w:val="0"/>
              <w:wordWrap/>
              <w:overflowPunct/>
              <w:topLinePunct w:val="0"/>
              <w:bidi w:val="0"/>
              <w:spacing w:line="500" w:lineRule="exact"/>
              <w:jc w:val="center"/>
              <w:textAlignment w:val="center"/>
              <w:rPr>
                <w:rFonts w:hint="eastAsia" w:ascii="仿宋_GB2312" w:hAnsi="仿宋_GB2312" w:eastAsia="仿宋_GB2312" w:cs="仿宋_GB2312"/>
                <w:color w:val="000000" w:themeColor="text1"/>
                <w:kern w:val="0"/>
                <w:sz w:val="24"/>
                <w:szCs w:val="24"/>
                <w:lang w:val="en-US"/>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台</w:t>
            </w:r>
          </w:p>
        </w:tc>
        <w:tc>
          <w:tcPr>
            <w:tcW w:w="1125" w:type="dxa"/>
            <w:shd w:val="clear" w:color="auto" w:fill="auto"/>
            <w:vAlign w:val="center"/>
          </w:tcPr>
          <w:p w14:paraId="00B41B82">
            <w:pPr>
              <w:pStyle w:val="11"/>
              <w:keepNext w:val="0"/>
              <w:keepLines w:val="0"/>
              <w:pageBreakBefore w:val="0"/>
              <w:wordWrap/>
              <w:overflowPunct/>
              <w:topLinePunct w:val="0"/>
              <w:bidi w:val="0"/>
              <w:spacing w:line="500" w:lineRule="exact"/>
              <w:ind w:firstLine="0" w:firstLineChars="0"/>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p>
        </w:tc>
      </w:tr>
    </w:tbl>
    <w:p w14:paraId="66400FF9">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p>
    <w:p w14:paraId="00843CFF">
      <w:pPr>
        <w:keepNext w:val="0"/>
        <w:keepLines w:val="0"/>
        <w:pageBreakBefore w:val="0"/>
        <w:widowControl w:val="0"/>
        <w:kinsoku/>
        <w:wordWrap/>
        <w:overflowPunct/>
        <w:topLinePunct w:val="0"/>
        <w:autoSpaceDE/>
        <w:autoSpaceDN/>
        <w:bidi w:val="0"/>
        <w:adjustRightInd/>
        <w:snapToGrid/>
        <w:spacing w:afterAutospacing="0" w:line="460" w:lineRule="exact"/>
        <w:ind w:left="0" w:leftChars="0"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highlight w:val="none"/>
          <w14:textFill>
            <w14:solidFill>
              <w14:schemeClr w14:val="tx1"/>
            </w14:solidFill>
          </w14:textFill>
        </w:rPr>
        <w:t>、服务需求</w:t>
      </w:r>
    </w:p>
    <w:p w14:paraId="56E2AB6E">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50"/>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pacing w:val="-10"/>
          <w:sz w:val="32"/>
          <w:szCs w:val="32"/>
          <w14:textFill>
            <w14:solidFill>
              <w14:schemeClr w14:val="tx1"/>
            </w14:solidFill>
          </w14:textFill>
        </w:rPr>
        <w:t>货物质量保证期为1年，质量保证期届满后，免费保修期为</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10"/>
          <w:sz w:val="32"/>
          <w:szCs w:val="32"/>
          <w14:textFill>
            <w14:solidFill>
              <w14:schemeClr w14:val="tx1"/>
            </w14:solidFill>
          </w14:textFill>
        </w:rPr>
        <w:t>年</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货物在质量保证期期限内发生质量问题，</w:t>
      </w:r>
      <w:r>
        <w:rPr>
          <w:rFonts w:hint="eastAsia" w:ascii="仿宋_GB2312" w:hAnsi="仿宋_GB2312" w:eastAsia="仿宋_GB2312" w:cs="仿宋_GB2312"/>
          <w:color w:val="000000" w:themeColor="text1"/>
          <w:spacing w:val="-9"/>
          <w:sz w:val="32"/>
          <w:szCs w:val="32"/>
          <w:lang w:val="en-US" w:eastAsia="zh-CN"/>
          <w14:textFill>
            <w14:solidFill>
              <w14:schemeClr w14:val="tx1"/>
            </w14:solidFill>
          </w14:textFill>
        </w:rPr>
        <w:t>中标</w:t>
      </w:r>
      <w:r>
        <w:rPr>
          <w:rFonts w:hint="eastAsia" w:ascii="仿宋_GB2312" w:hAnsi="仿宋_GB2312" w:eastAsia="仿宋_GB2312" w:cs="仿宋_GB2312"/>
          <w:color w:val="000000" w:themeColor="text1"/>
          <w:spacing w:val="-9"/>
          <w:sz w:val="32"/>
          <w:szCs w:val="32"/>
          <w14:textFill>
            <w14:solidFill>
              <w14:schemeClr w14:val="tx1"/>
            </w14:solidFill>
          </w14:textFill>
        </w:rPr>
        <w:t>供应商在接到</w:t>
      </w:r>
      <w:r>
        <w:rPr>
          <w:rFonts w:hint="eastAsia" w:ascii="仿宋_GB2312" w:hAnsi="仿宋_GB2312" w:eastAsia="仿宋_GB2312" w:cs="仿宋_GB2312"/>
          <w:color w:val="000000" w:themeColor="text1"/>
          <w:spacing w:val="-9"/>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spacing w:val="-9"/>
          <w:sz w:val="32"/>
          <w:szCs w:val="32"/>
          <w14:textFill>
            <w14:solidFill>
              <w14:schemeClr w14:val="tx1"/>
            </w14:solidFill>
          </w14:textFill>
        </w:rPr>
        <w:t>通知2个工</w:t>
      </w:r>
      <w:r>
        <w:rPr>
          <w:rFonts w:hint="eastAsia" w:ascii="仿宋_GB2312" w:hAnsi="仿宋_GB2312" w:eastAsia="仿宋_GB2312" w:cs="仿宋_GB2312"/>
          <w:color w:val="000000" w:themeColor="text1"/>
          <w:spacing w:val="-5"/>
          <w:sz w:val="32"/>
          <w:szCs w:val="32"/>
          <w14:textFill>
            <w14:solidFill>
              <w14:schemeClr w14:val="tx1"/>
            </w14:solidFill>
          </w14:textFill>
        </w:rPr>
        <w:t>作</w:t>
      </w:r>
      <w:r>
        <w:rPr>
          <w:rFonts w:hint="eastAsia" w:ascii="仿宋_GB2312" w:hAnsi="仿宋_GB2312" w:eastAsia="仿宋_GB2312" w:cs="仿宋_GB2312"/>
          <w:color w:val="000000" w:themeColor="text1"/>
          <w:spacing w:val="-2"/>
          <w:sz w:val="32"/>
          <w:szCs w:val="32"/>
          <w14:textFill>
            <w14:solidFill>
              <w14:schemeClr w14:val="tx1"/>
            </w14:solidFill>
          </w14:textFill>
        </w:rPr>
        <w:t>日内委派技术人员</w:t>
      </w:r>
      <w:r>
        <w:rPr>
          <w:rFonts w:hint="eastAsia" w:ascii="仿宋_GB2312" w:hAnsi="仿宋_GB2312" w:eastAsia="仿宋_GB2312" w:cs="仿宋_GB2312"/>
          <w:color w:val="000000" w:themeColor="text1"/>
          <w:spacing w:val="-1"/>
          <w:sz w:val="32"/>
          <w:szCs w:val="32"/>
          <w14:textFill>
            <w14:solidFill>
              <w14:schemeClr w14:val="tx1"/>
            </w14:solidFill>
          </w14:textFill>
        </w:rPr>
        <w:t>上门免费保修</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免</w:t>
      </w:r>
      <w:r>
        <w:rPr>
          <w:rFonts w:hint="eastAsia" w:ascii="仿宋_GB2312" w:hAnsi="仿宋_GB2312" w:eastAsia="仿宋_GB2312" w:cs="仿宋_GB2312"/>
          <w:color w:val="000000" w:themeColor="text1"/>
          <w:spacing w:val="-5"/>
          <w:sz w:val="32"/>
          <w:szCs w:val="32"/>
          <w14:textFill>
            <w14:solidFill>
              <w14:schemeClr w14:val="tx1"/>
            </w14:solidFill>
          </w14:textFill>
        </w:rPr>
        <w:t>费保修期内，属产品质量问题，</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中标供应商</w:t>
      </w:r>
      <w:r>
        <w:rPr>
          <w:rFonts w:hint="eastAsia" w:ascii="仿宋_GB2312" w:hAnsi="仿宋_GB2312" w:eastAsia="仿宋_GB2312" w:cs="仿宋_GB2312"/>
          <w:color w:val="000000" w:themeColor="text1"/>
          <w:spacing w:val="-5"/>
          <w:sz w:val="32"/>
          <w:szCs w:val="32"/>
          <w14:textFill>
            <w14:solidFill>
              <w14:schemeClr w14:val="tx1"/>
            </w14:solidFill>
          </w14:textFill>
        </w:rPr>
        <w:t>依然免费维修，对于人为因素造成</w:t>
      </w:r>
      <w:r>
        <w:rPr>
          <w:rFonts w:hint="eastAsia" w:ascii="仿宋_GB2312" w:hAnsi="仿宋_GB2312" w:eastAsia="仿宋_GB2312" w:cs="仿宋_GB2312"/>
          <w:color w:val="000000" w:themeColor="text1"/>
          <w:spacing w:val="-10"/>
          <w:sz w:val="32"/>
          <w:szCs w:val="32"/>
          <w14:textFill>
            <w14:solidFill>
              <w14:schemeClr w14:val="tx1"/>
            </w14:solidFill>
          </w14:textFill>
        </w:rPr>
        <w:t>的</w:t>
      </w:r>
      <w:r>
        <w:rPr>
          <w:rFonts w:hint="eastAsia" w:ascii="仿宋_GB2312" w:hAnsi="仿宋_GB2312" w:eastAsia="仿宋_GB2312" w:cs="仿宋_GB2312"/>
          <w:color w:val="000000" w:themeColor="text1"/>
          <w:spacing w:val="-7"/>
          <w:sz w:val="32"/>
          <w:szCs w:val="32"/>
          <w14:textFill>
            <w14:solidFill>
              <w14:schemeClr w14:val="tx1"/>
            </w14:solidFill>
          </w14:textFill>
        </w:rPr>
        <w:t>损</w:t>
      </w:r>
      <w:r>
        <w:rPr>
          <w:rFonts w:hint="eastAsia" w:ascii="仿宋_GB2312" w:hAnsi="仿宋_GB2312" w:eastAsia="仿宋_GB2312" w:cs="仿宋_GB2312"/>
          <w:color w:val="000000" w:themeColor="text1"/>
          <w:spacing w:val="-5"/>
          <w:sz w:val="32"/>
          <w:szCs w:val="32"/>
          <w14:textFill>
            <w14:solidFill>
              <w14:schemeClr w14:val="tx1"/>
            </w14:solidFill>
          </w14:textFill>
        </w:rPr>
        <w:t>坏，</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中标供应商</w:t>
      </w:r>
      <w:r>
        <w:rPr>
          <w:rFonts w:hint="eastAsia" w:ascii="仿宋_GB2312" w:hAnsi="仿宋_GB2312" w:eastAsia="仿宋_GB2312" w:cs="仿宋_GB2312"/>
          <w:color w:val="000000" w:themeColor="text1"/>
          <w:spacing w:val="-5"/>
          <w:sz w:val="32"/>
          <w:szCs w:val="32"/>
          <w14:textFill>
            <w14:solidFill>
              <w14:schemeClr w14:val="tx1"/>
            </w14:solidFill>
          </w14:textFill>
        </w:rPr>
        <w:t>只收取维修所需的材料成本费。免费保修期届满后，如</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spacing w:val="-2"/>
          <w:sz w:val="32"/>
          <w:szCs w:val="32"/>
          <w14:textFill>
            <w14:solidFill>
              <w14:schemeClr w14:val="tx1"/>
            </w14:solidFill>
          </w14:textFill>
        </w:rPr>
        <w:t>需要</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中标供应商</w:t>
      </w:r>
      <w:r>
        <w:rPr>
          <w:rFonts w:hint="eastAsia" w:ascii="仿宋_GB2312" w:hAnsi="仿宋_GB2312" w:eastAsia="仿宋_GB2312" w:cs="仿宋_GB2312"/>
          <w:color w:val="000000" w:themeColor="text1"/>
          <w:spacing w:val="-2"/>
          <w:sz w:val="32"/>
          <w:szCs w:val="32"/>
          <w14:textFill>
            <w14:solidFill>
              <w14:schemeClr w14:val="tx1"/>
            </w14:solidFill>
          </w14:textFill>
        </w:rPr>
        <w:t>继</w:t>
      </w:r>
      <w:r>
        <w:rPr>
          <w:rFonts w:hint="eastAsia" w:ascii="仿宋_GB2312" w:hAnsi="仿宋_GB2312" w:eastAsia="仿宋_GB2312" w:cs="仿宋_GB2312"/>
          <w:color w:val="000000" w:themeColor="text1"/>
          <w:spacing w:val="-1"/>
          <w:sz w:val="32"/>
          <w:szCs w:val="32"/>
          <w14:textFill>
            <w14:solidFill>
              <w14:schemeClr w14:val="tx1"/>
            </w14:solidFill>
          </w14:textFill>
        </w:rPr>
        <w:t>续提供维护服务，由甲乙双方另行协商。</w:t>
      </w:r>
    </w:p>
    <w:p w14:paraId="2FCA376D">
      <w:pPr>
        <w:keepNext w:val="0"/>
        <w:keepLines w:val="0"/>
        <w:pageBreakBefore w:val="0"/>
        <w:wordWrap/>
        <w:overflowPunct/>
        <w:topLinePunct w:val="0"/>
        <w:bidi w:val="0"/>
        <w:spacing w:line="4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（二）货物验收后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highlight w:val="none"/>
          <w14:textFill>
            <w14:solidFill>
              <w14:schemeClr w14:val="tx1"/>
            </w14:solidFill>
          </w14:textFill>
        </w:rPr>
        <w:t>因布置变化等原因需要增补合同范围内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家电</w:t>
      </w:r>
      <w:r>
        <w:rPr>
          <w:rFonts w:hint="eastAsia" w:ascii="仿宋_GB2312" w:hAnsi="仿宋_GB2312" w:eastAsia="仿宋_GB2312" w:cs="仿宋_GB2312"/>
          <w:color w:val="000000" w:themeColor="text1"/>
          <w:sz w:val="32"/>
          <w:szCs w:val="32"/>
          <w:highlight w:val="none"/>
          <w14:textFill>
            <w14:solidFill>
              <w14:schemeClr w14:val="tx1"/>
            </w14:solidFill>
          </w14:textFill>
        </w:rPr>
        <w:t>数量时，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经双方协商一致后签订补充协议。</w:t>
      </w:r>
    </w:p>
    <w:p w14:paraId="01626613">
      <w:pPr>
        <w:keepNext w:val="0"/>
        <w:keepLines w:val="0"/>
        <w:pageBreakBefore w:val="0"/>
        <w:wordWrap/>
        <w:overflowPunct/>
        <w:topLinePunct w:val="0"/>
        <w:bidi w:val="0"/>
        <w:spacing w:line="50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52C2EF86">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643" w:firstLineChars="200"/>
        <w:textAlignment w:val="auto"/>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五、现场安装地点图</w:t>
      </w:r>
    </w:p>
    <w:p w14:paraId="14B591FD">
      <w:pPr>
        <w:keepNext w:val="0"/>
        <w:keepLines w:val="0"/>
        <w:pageBreakBefore w:val="0"/>
        <w:wordWrap/>
        <w:overflowPunct/>
        <w:topLinePunct w:val="0"/>
        <w:bidi w:val="0"/>
        <w:spacing w:line="50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聚贤楼4、5和6号</w:t>
      </w:r>
    </w:p>
    <w:p w14:paraId="0472B470">
      <w:pPr>
        <w:ind w:firstLine="562" w:firstLineChars="200"/>
        <w:rPr>
          <w:rFonts w:hint="eastAsia"/>
          <w:b/>
          <w:bCs/>
          <w:sz w:val="28"/>
          <w:szCs w:val="28"/>
          <w:lang w:eastAsia="zh-CN"/>
        </w:rPr>
      </w:pPr>
      <w:r>
        <w:rPr>
          <w:rFonts w:hint="eastAsia"/>
          <w:b/>
          <w:bCs/>
          <w:sz w:val="28"/>
          <w:szCs w:val="28"/>
          <w:lang w:eastAsia="zh-CN"/>
        </w:rPr>
        <w:drawing>
          <wp:inline distT="0" distB="0" distL="114300" distR="114300">
            <wp:extent cx="3183255" cy="3431540"/>
            <wp:effectExtent l="0" t="0" r="17145" b="1651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10"/>
                    <a:stretch>
                      <a:fillRect/>
                    </a:stretch>
                  </pic:blipFill>
                  <pic:spPr>
                    <a:xfrm>
                      <a:off x="0" y="0"/>
                      <a:ext cx="3183255" cy="3431540"/>
                    </a:xfrm>
                    <a:prstGeom prst="rect">
                      <a:avLst/>
                    </a:prstGeom>
                    <a:noFill/>
                    <a:ln>
                      <a:noFill/>
                    </a:ln>
                  </pic:spPr>
                </pic:pic>
              </a:graphicData>
            </a:graphic>
          </wp:inline>
        </w:drawing>
      </w:r>
    </w:p>
    <w:p w14:paraId="614D0165">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聚贤楼11号</w:t>
      </w:r>
    </w:p>
    <w:p w14:paraId="02E749B7">
      <w:pPr>
        <w:ind w:firstLine="562"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b/>
          <w:bCs/>
          <w:sz w:val="28"/>
          <w:szCs w:val="28"/>
          <w:lang w:eastAsia="zh-CN"/>
        </w:rPr>
        <w:drawing>
          <wp:inline distT="0" distB="0" distL="114300" distR="114300">
            <wp:extent cx="3188335" cy="3257550"/>
            <wp:effectExtent l="0" t="0" r="12065"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11"/>
                    <a:stretch>
                      <a:fillRect/>
                    </a:stretch>
                  </pic:blipFill>
                  <pic:spPr>
                    <a:xfrm>
                      <a:off x="0" y="0"/>
                      <a:ext cx="3188335" cy="3257550"/>
                    </a:xfrm>
                    <a:prstGeom prst="rect">
                      <a:avLst/>
                    </a:prstGeom>
                    <a:noFill/>
                    <a:ln>
                      <a:noFill/>
                    </a:ln>
                  </pic:spPr>
                </pic:pic>
              </a:graphicData>
            </a:graphic>
          </wp:inline>
        </w:drawing>
      </w:r>
    </w:p>
    <w:p w14:paraId="2A05A9DA">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东学楼38号</w:t>
      </w:r>
    </w:p>
    <w:p w14:paraId="52D480E8">
      <w:pPr>
        <w:rPr>
          <w:rFonts w:hint="eastAsia"/>
          <w:kern w:val="2"/>
          <w:sz w:val="21"/>
          <w:szCs w:val="24"/>
          <w:lang w:val="en-US" w:eastAsia="zh-CN" w:bidi="ar-SA"/>
        </w:rPr>
      </w:pPr>
      <w:r>
        <w:rPr>
          <w:rFonts w:hint="eastAsia"/>
          <w:kern w:val="2"/>
          <w:sz w:val="21"/>
          <w:szCs w:val="24"/>
          <w:lang w:val="en-US" w:eastAsia="zh-CN" w:bidi="ar-SA"/>
        </w:rPr>
        <w:t xml:space="preserve">     </w:t>
      </w:r>
      <w:r>
        <w:rPr>
          <w:rFonts w:hint="default" w:ascii="Times New Roman" w:hAnsi="Times New Roman"/>
          <w:kern w:val="2"/>
          <w:sz w:val="21"/>
          <w:szCs w:val="24"/>
          <w:lang w:val="en-US" w:eastAsia="zh-CN" w:bidi="ar-SA"/>
        </w:rPr>
        <w:drawing>
          <wp:inline distT="0" distB="0" distL="114300" distR="114300">
            <wp:extent cx="3134360" cy="2963545"/>
            <wp:effectExtent l="0" t="0" r="8890" b="8255"/>
            <wp:docPr id="3" name="图片 3" descr="6e0779fbddb4f9891eec667f51d1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0779fbddb4f9891eec667f51d122b"/>
                    <pic:cNvPicPr>
                      <a:picLocks noChangeAspect="1"/>
                    </pic:cNvPicPr>
                  </pic:nvPicPr>
                  <pic:blipFill>
                    <a:blip r:embed="rId12"/>
                    <a:stretch>
                      <a:fillRect/>
                    </a:stretch>
                  </pic:blipFill>
                  <pic:spPr>
                    <a:xfrm>
                      <a:off x="0" y="0"/>
                      <a:ext cx="3134360" cy="2963545"/>
                    </a:xfrm>
                    <a:prstGeom prst="rect">
                      <a:avLst/>
                    </a:prstGeom>
                    <a:noFill/>
                    <a:ln>
                      <a:noFill/>
                    </a:ln>
                  </pic:spPr>
                </pic:pic>
              </a:graphicData>
            </a:graphic>
          </wp:inline>
        </w:drawing>
      </w:r>
      <w:r>
        <w:rPr>
          <w:rFonts w:hint="eastAsia"/>
          <w:kern w:val="2"/>
          <w:sz w:val="21"/>
          <w:szCs w:val="24"/>
          <w:lang w:val="en-US" w:eastAsia="zh-CN" w:bidi="ar-SA"/>
        </w:rPr>
        <w:t xml:space="preserve">     </w:t>
      </w:r>
    </w:p>
    <w:p w14:paraId="53A5D0CF">
      <w:pPr>
        <w:rPr>
          <w:rFonts w:hint="default" w:ascii="Times New Roman" w:hAnsi="Times New Roman"/>
          <w:kern w:val="2"/>
          <w:sz w:val="21"/>
          <w:szCs w:val="24"/>
          <w:lang w:val="en-US" w:eastAsia="zh-CN" w:bidi="ar-SA"/>
        </w:rPr>
      </w:pPr>
      <w:r>
        <w:rPr>
          <w:rFonts w:hint="eastAsia"/>
          <w:kern w:val="2"/>
          <w:sz w:val="21"/>
          <w:szCs w:val="24"/>
          <w:lang w:val="en-US" w:eastAsia="zh-CN" w:bidi="ar-SA"/>
        </w:rPr>
        <w:t xml:space="preserve">     </w:t>
      </w:r>
      <w:r>
        <w:rPr>
          <w:rFonts w:hint="default" w:ascii="Times New Roman" w:hAnsi="Times New Roman"/>
          <w:kern w:val="2"/>
          <w:sz w:val="21"/>
          <w:szCs w:val="24"/>
          <w:lang w:val="en-US" w:eastAsia="zh-CN" w:bidi="ar-SA"/>
        </w:rPr>
        <w:drawing>
          <wp:inline distT="0" distB="0" distL="114300" distR="114300">
            <wp:extent cx="3143885" cy="3211195"/>
            <wp:effectExtent l="0" t="0" r="18415" b="8255"/>
            <wp:docPr id="4" name="图片 4" descr="1dcc116d8189155d429981cfde9c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cc116d8189155d429981cfde9cb6f"/>
                    <pic:cNvPicPr>
                      <a:picLocks noChangeAspect="1"/>
                    </pic:cNvPicPr>
                  </pic:nvPicPr>
                  <pic:blipFill>
                    <a:blip r:embed="rId13"/>
                    <a:stretch>
                      <a:fillRect/>
                    </a:stretch>
                  </pic:blipFill>
                  <pic:spPr>
                    <a:xfrm>
                      <a:off x="0" y="0"/>
                      <a:ext cx="3143885" cy="3211195"/>
                    </a:xfrm>
                    <a:prstGeom prst="rect">
                      <a:avLst/>
                    </a:prstGeom>
                    <a:noFill/>
                    <a:ln>
                      <a:noFill/>
                    </a:ln>
                  </pic:spPr>
                </pic:pic>
              </a:graphicData>
            </a:graphic>
          </wp:inline>
        </w:drawing>
      </w:r>
    </w:p>
    <w:p w14:paraId="756868A2">
      <w:pPr>
        <w:ind w:firstLine="420" w:firstLineChars="200"/>
        <w:rPr>
          <w:rFonts w:hint="default" w:ascii="Times New Roman" w:hAnsi="Times New Roman"/>
          <w:kern w:val="2"/>
          <w:sz w:val="21"/>
          <w:szCs w:val="24"/>
          <w:lang w:val="en-US" w:eastAsia="zh-CN" w:bidi="ar-SA"/>
        </w:rPr>
      </w:pPr>
      <w:r>
        <w:rPr>
          <w:rFonts w:hint="eastAsia"/>
          <w:kern w:val="2"/>
          <w:sz w:val="21"/>
          <w:szCs w:val="24"/>
          <w:lang w:val="en-US" w:eastAsia="zh-CN" w:bidi="ar-SA"/>
        </w:rPr>
        <w:t xml:space="preserve"> </w:t>
      </w:r>
      <w:r>
        <w:rPr>
          <w:rFonts w:hint="default" w:ascii="Times New Roman" w:hAnsi="Times New Roman"/>
          <w:kern w:val="2"/>
          <w:sz w:val="21"/>
          <w:szCs w:val="24"/>
          <w:lang w:val="en-US" w:eastAsia="zh-CN" w:bidi="ar-SA"/>
        </w:rPr>
        <w:drawing>
          <wp:inline distT="0" distB="0" distL="114300" distR="114300">
            <wp:extent cx="3219450" cy="2934335"/>
            <wp:effectExtent l="0" t="0" r="0" b="18415"/>
            <wp:docPr id="5" name="图片 5" descr="ac9497bbc9e9da29f667ae74de24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9497bbc9e9da29f667ae74de24cc5"/>
                    <pic:cNvPicPr>
                      <a:picLocks noChangeAspect="1"/>
                    </pic:cNvPicPr>
                  </pic:nvPicPr>
                  <pic:blipFill>
                    <a:blip r:embed="rId14"/>
                    <a:stretch>
                      <a:fillRect/>
                    </a:stretch>
                  </pic:blipFill>
                  <pic:spPr>
                    <a:xfrm>
                      <a:off x="0" y="0"/>
                      <a:ext cx="3219450" cy="2934335"/>
                    </a:xfrm>
                    <a:prstGeom prst="rect">
                      <a:avLst/>
                    </a:prstGeom>
                    <a:noFill/>
                    <a:ln>
                      <a:noFill/>
                    </a:ln>
                  </pic:spPr>
                </pic:pic>
              </a:graphicData>
            </a:graphic>
          </wp:inline>
        </w:drawing>
      </w:r>
    </w:p>
    <w:p w14:paraId="473AB613">
      <w:pPr>
        <w:ind w:firstLine="420" w:firstLineChars="200"/>
        <w:rPr>
          <w:rFonts w:hint="default" w:ascii="Times New Roman" w:hAnsi="Times New Roman"/>
          <w:kern w:val="2"/>
          <w:sz w:val="21"/>
          <w:szCs w:val="24"/>
          <w:lang w:val="en-US" w:eastAsia="zh-CN" w:bidi="ar-SA"/>
        </w:rPr>
      </w:pPr>
      <w:r>
        <w:rPr>
          <w:rFonts w:hint="eastAsia"/>
          <w:kern w:val="2"/>
          <w:sz w:val="21"/>
          <w:szCs w:val="24"/>
          <w:lang w:val="en-US" w:eastAsia="zh-CN" w:bidi="ar-SA"/>
        </w:rPr>
        <w:t xml:space="preserve"> </w:t>
      </w:r>
      <w:r>
        <w:rPr>
          <w:rFonts w:hint="default" w:ascii="Times New Roman" w:hAnsi="Times New Roman"/>
          <w:kern w:val="2"/>
          <w:sz w:val="21"/>
          <w:szCs w:val="24"/>
          <w:lang w:val="en-US" w:eastAsia="zh-CN" w:bidi="ar-SA"/>
        </w:rPr>
        <w:drawing>
          <wp:inline distT="0" distB="0" distL="114300" distR="114300">
            <wp:extent cx="3220720" cy="3058160"/>
            <wp:effectExtent l="0" t="0" r="17780" b="8890"/>
            <wp:docPr id="6" name="图片 6" descr="1098ec6e53ba1c8f4540db17740d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98ec6e53ba1c8f4540db17740d7c0"/>
                    <pic:cNvPicPr>
                      <a:picLocks noChangeAspect="1"/>
                    </pic:cNvPicPr>
                  </pic:nvPicPr>
                  <pic:blipFill>
                    <a:blip r:embed="rId15"/>
                    <a:stretch>
                      <a:fillRect/>
                    </a:stretch>
                  </pic:blipFill>
                  <pic:spPr>
                    <a:xfrm>
                      <a:off x="0" y="0"/>
                      <a:ext cx="3220720" cy="3058160"/>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BC9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13FC3">
                          <w:pPr>
                            <w:pStyle w:val="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6E913FC3">
                    <w:pPr>
                      <w:pStyle w:val="6"/>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A91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F7F6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195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640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4C7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2C745E45"/>
    <w:rsid w:val="02251150"/>
    <w:rsid w:val="02262A31"/>
    <w:rsid w:val="02DF6A58"/>
    <w:rsid w:val="05744A76"/>
    <w:rsid w:val="0A646624"/>
    <w:rsid w:val="0C864D8B"/>
    <w:rsid w:val="0D3F5DD7"/>
    <w:rsid w:val="11512CEC"/>
    <w:rsid w:val="1167296A"/>
    <w:rsid w:val="17544914"/>
    <w:rsid w:val="198B04D5"/>
    <w:rsid w:val="1A686666"/>
    <w:rsid w:val="1B1C7F4F"/>
    <w:rsid w:val="1E192F15"/>
    <w:rsid w:val="1EF965A6"/>
    <w:rsid w:val="1FF24910"/>
    <w:rsid w:val="2407034D"/>
    <w:rsid w:val="25666B6E"/>
    <w:rsid w:val="272A223F"/>
    <w:rsid w:val="28F33699"/>
    <w:rsid w:val="2C745E45"/>
    <w:rsid w:val="2E0D4D4B"/>
    <w:rsid w:val="2E52590E"/>
    <w:rsid w:val="30362175"/>
    <w:rsid w:val="309471A3"/>
    <w:rsid w:val="3253001D"/>
    <w:rsid w:val="329C50EF"/>
    <w:rsid w:val="371B512E"/>
    <w:rsid w:val="3A0A7578"/>
    <w:rsid w:val="3A884218"/>
    <w:rsid w:val="3F953302"/>
    <w:rsid w:val="40C76553"/>
    <w:rsid w:val="425C28FF"/>
    <w:rsid w:val="45993C63"/>
    <w:rsid w:val="45FD6A12"/>
    <w:rsid w:val="46AD3A9C"/>
    <w:rsid w:val="486C78B4"/>
    <w:rsid w:val="497078D2"/>
    <w:rsid w:val="4D1F5594"/>
    <w:rsid w:val="4F1162B1"/>
    <w:rsid w:val="4F272E32"/>
    <w:rsid w:val="4F4757DB"/>
    <w:rsid w:val="51C17C50"/>
    <w:rsid w:val="52CE4E5A"/>
    <w:rsid w:val="52D71E9D"/>
    <w:rsid w:val="53065945"/>
    <w:rsid w:val="56526FBC"/>
    <w:rsid w:val="56C13637"/>
    <w:rsid w:val="596A1D3C"/>
    <w:rsid w:val="59C41FE1"/>
    <w:rsid w:val="5A6D44EB"/>
    <w:rsid w:val="5B2703BF"/>
    <w:rsid w:val="5DBC4C42"/>
    <w:rsid w:val="602D4B25"/>
    <w:rsid w:val="60A63B1E"/>
    <w:rsid w:val="65247AA1"/>
    <w:rsid w:val="678C338C"/>
    <w:rsid w:val="67FA1C0E"/>
    <w:rsid w:val="69C14E06"/>
    <w:rsid w:val="6AB04609"/>
    <w:rsid w:val="6B225902"/>
    <w:rsid w:val="6DE42449"/>
    <w:rsid w:val="6F2C40FD"/>
    <w:rsid w:val="704256AD"/>
    <w:rsid w:val="705C2B6F"/>
    <w:rsid w:val="726E32FE"/>
    <w:rsid w:val="729901DD"/>
    <w:rsid w:val="72E6454B"/>
    <w:rsid w:val="73B25FF4"/>
    <w:rsid w:val="74201BB6"/>
    <w:rsid w:val="7721424D"/>
    <w:rsid w:val="787D739C"/>
    <w:rsid w:val="789D2C6D"/>
    <w:rsid w:val="7A4444D7"/>
    <w:rsid w:val="7C3C447A"/>
    <w:rsid w:val="7E617824"/>
    <w:rsid w:val="7F461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next w:val="1"/>
    <w:autoRedefine/>
    <w:qFormat/>
    <w:uiPriority w:val="0"/>
    <w:pPr>
      <w:spacing w:line="360" w:lineRule="auto"/>
      <w:contextualSpacing/>
      <w:outlineLvl w:val="1"/>
    </w:pPr>
    <w:rPr>
      <w:rFonts w:ascii="Times New Roman" w:hAnsi="Times New Roman" w:eastAsia="宋体" w:cs="Times New Roman"/>
      <w:b/>
      <w:sz w:val="21"/>
      <w:szCs w:val="4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rPr>
  </w:style>
  <w:style w:type="character" w:styleId="10">
    <w:name w:val="Strong"/>
    <w:autoRedefine/>
    <w:qFormat/>
    <w:uiPriority w:val="22"/>
    <w:rPr>
      <w:rFonts w:ascii="Tahoma" w:hAnsi="Tahoma" w:eastAsia="宋体"/>
      <w:b/>
      <w:bCs/>
      <w:spacing w:val="10"/>
      <w:sz w:val="24"/>
      <w:lang w:val="en-US" w:eastAsia="zh-CN" w:bidi="ar-SA"/>
    </w:rPr>
  </w:style>
  <w:style w:type="paragraph" w:customStyle="1" w:styleId="11">
    <w:name w:val="列出段落1"/>
    <w:basedOn w:val="1"/>
    <w:autoRedefine/>
    <w:qFormat/>
    <w:uiPriority w:val="0"/>
    <w:pPr>
      <w:ind w:firstLine="420" w:firstLineChars="200"/>
    </w:pPr>
  </w:style>
  <w:style w:type="paragraph" w:customStyle="1" w:styleId="12">
    <w:name w:val="_Style 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font11"/>
    <w:basedOn w:val="9"/>
    <w:autoRedefine/>
    <w:qFormat/>
    <w:uiPriority w:val="0"/>
    <w:rPr>
      <w:rFonts w:hint="eastAsia" w:ascii="宋体" w:hAnsi="宋体" w:eastAsia="宋体" w:cs="宋体"/>
      <w:b/>
      <w:bCs/>
      <w:color w:val="000000"/>
      <w:sz w:val="24"/>
      <w:szCs w:val="24"/>
      <w:u w:val="none"/>
    </w:rPr>
  </w:style>
  <w:style w:type="character" w:customStyle="1" w:styleId="14">
    <w:name w:val="font0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1978</Words>
  <Characters>2073</Characters>
  <Lines>0</Lines>
  <Paragraphs>0</Paragraphs>
  <TotalTime>77</TotalTime>
  <ScaleCrop>false</ScaleCrop>
  <LinksUpToDate>false</LinksUpToDate>
  <CharactersWithSpaces>2100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2019-07-23T01:14:00Z</dcterms:created>
  <dc:creator>奈1387717182</dc:creator>
  <cp:lastModifiedBy>Pc</cp:lastModifiedBy>
  <cp:lastPrinted>2024-07-10T08:58:00Z</cp:lastPrinted>
  <dcterms:modified xsi:type="dcterms:W3CDTF">2024-07-13T06:02:57Z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5CD5527B8D444B0EBB20D7CCA8CA9691_13</vt:lpwstr>
  </property>
</Properties>
</file>